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4229" w14:textId="57CAE4E2" w:rsidR="00155EB0" w:rsidRDefault="00155EB0" w:rsidP="004A7CAA">
      <w:pPr>
        <w:pStyle w:val="a3"/>
        <w:spacing w:before="0" w:beforeAutospacing="0" w:after="240" w:afterAutospacing="0"/>
        <w:jc w:val="center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УЧЕТНАЯ ПОЛИТИКА</w:t>
      </w:r>
      <w:r w:rsidR="007A22BC">
        <w:rPr>
          <w:rStyle w:val="a4"/>
          <w:rFonts w:ascii="Roboto" w:hAnsi="Roboto"/>
          <w:color w:val="0A0A0A"/>
          <w:sz w:val="27"/>
          <w:szCs w:val="27"/>
        </w:rPr>
        <w:t xml:space="preserve"> </w:t>
      </w:r>
      <w:r>
        <w:rPr>
          <w:rStyle w:val="a4"/>
          <w:rFonts w:ascii="Roboto" w:hAnsi="Roboto"/>
          <w:color w:val="0A0A0A"/>
          <w:sz w:val="27"/>
          <w:szCs w:val="27"/>
        </w:rPr>
        <w:t>(выдержка)</w:t>
      </w:r>
    </w:p>
    <w:p w14:paraId="16A7E7BA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b/>
          <w:bCs/>
          <w:color w:val="0A0A0A"/>
          <w:sz w:val="27"/>
          <w:szCs w:val="27"/>
        </w:rPr>
        <w:t>1. Основные положения</w:t>
      </w:r>
    </w:p>
    <w:p w14:paraId="42719353" w14:textId="3512E882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1.1. Настоящая Учетная политика разработана в соответствии с требованиями законодательных и нормативных правовых актов, регулирующими ведение бюджетного учета и составление бюджетной (финансовой) отчетности в организациях государственного сектора экономики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.</w:t>
      </w:r>
    </w:p>
    <w:p w14:paraId="1A2DBF4E" w14:textId="7392FDB9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1.2. Применяется рабочий план счетов, разработанный на основании </w:t>
      </w:r>
      <w:hyperlink r:id="rId4" w:history="1">
        <w:r>
          <w:rPr>
            <w:rStyle w:val="a5"/>
            <w:rFonts w:ascii="Roboto" w:hAnsi="Roboto"/>
            <w:i/>
            <w:iCs/>
            <w:color w:val="5A8CF1"/>
            <w:sz w:val="27"/>
            <w:szCs w:val="27"/>
            <w:bdr w:val="none" w:sz="0" w:space="0" w:color="auto" w:frame="1"/>
          </w:rPr>
          <w:t>Инструкции № 1</w:t>
        </w:r>
        <w:r w:rsidR="004A5F32">
          <w:rPr>
            <w:rStyle w:val="a5"/>
            <w:rFonts w:ascii="Roboto" w:hAnsi="Roboto"/>
            <w:i/>
            <w:iCs/>
            <w:color w:val="5A8CF1"/>
            <w:sz w:val="27"/>
            <w:szCs w:val="27"/>
            <w:bdr w:val="none" w:sz="0" w:space="0" w:color="auto" w:frame="1"/>
          </w:rPr>
          <w:t>57</w:t>
        </w:r>
        <w:r>
          <w:rPr>
            <w:rStyle w:val="a5"/>
            <w:rFonts w:ascii="Roboto" w:hAnsi="Roboto"/>
            <w:i/>
            <w:iCs/>
            <w:color w:val="5A8CF1"/>
            <w:sz w:val="27"/>
            <w:szCs w:val="27"/>
            <w:bdr w:val="none" w:sz="0" w:space="0" w:color="auto" w:frame="1"/>
          </w:rPr>
          <w:t>н</w:t>
        </w:r>
      </w:hyperlink>
      <w:r>
        <w:rPr>
          <w:rStyle w:val="a4"/>
          <w:rFonts w:ascii="Roboto" w:hAnsi="Roboto"/>
          <w:color w:val="0A0A0A"/>
          <w:sz w:val="27"/>
          <w:szCs w:val="27"/>
        </w:rPr>
        <w:t> (Приложение № 2).</w:t>
      </w:r>
    </w:p>
    <w:p w14:paraId="6810D93E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1.3. Бюджетный учет осуществляется с применением программного обеспечения по следующим учетным блокам:</w:t>
      </w:r>
    </w:p>
    <w:p w14:paraId="696B0B6B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а) оплата труда – 1С «Зарплата и кадры государственного учреждения 8.3»;</w:t>
      </w:r>
    </w:p>
    <w:p w14:paraId="4AA1F74A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б) формирование сводных регистров и бюджетной отчетности – 1С «Бухгалтерия государственного учреждения 8.3».</w:t>
      </w:r>
    </w:p>
    <w:p w14:paraId="4298AF8B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1.4. Представление бюджетной квартальной и годовой отчетности осуществляется в сроки, установленные главным распорядителем бюджетных средств (ГРБС).</w:t>
      </w:r>
    </w:p>
    <w:p w14:paraId="76934348" w14:textId="31D72139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 xml:space="preserve">1.5. Событием после отчетной даты признается событие, произошедшее в период с 1 января года, следующего за отчетным, и сроком представления годовой бюджетной отчетности, указанного в пункте </w:t>
      </w:r>
      <w:r w:rsidR="001B72D9" w:rsidRPr="00681D8E">
        <w:rPr>
          <w:b/>
          <w:i/>
          <w:lang w:val="en-US"/>
        </w:rPr>
        <w:t>XV</w:t>
      </w:r>
      <w:r w:rsidR="001B72D9">
        <w:rPr>
          <w:b/>
          <w:i/>
          <w:lang w:val="en-US"/>
        </w:rPr>
        <w:t>I</w:t>
      </w:r>
      <w:r w:rsidR="001B72D9" w:rsidRPr="00681D8E">
        <w:rPr>
          <w:b/>
          <w:i/>
          <w:lang w:val="en-US"/>
        </w:rPr>
        <w:t>II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 xml:space="preserve"> </w:t>
      </w:r>
      <w:r>
        <w:rPr>
          <w:rStyle w:val="a4"/>
          <w:rFonts w:ascii="Roboto" w:hAnsi="Roboto"/>
          <w:color w:val="0A0A0A"/>
          <w:sz w:val="27"/>
          <w:szCs w:val="27"/>
        </w:rPr>
        <w:t>настоящей Учетной политики.</w:t>
      </w:r>
    </w:p>
    <w:p w14:paraId="0A890E8E" w14:textId="7988B4C0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1.6. Порядок представления первичных учетных документов в бухгалтерию учреждения установлен Графиком документооборота (Приложение № 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9</w:t>
      </w:r>
      <w:r>
        <w:rPr>
          <w:rStyle w:val="a4"/>
          <w:rFonts w:ascii="Roboto" w:hAnsi="Roboto"/>
          <w:color w:val="0A0A0A"/>
          <w:sz w:val="27"/>
          <w:szCs w:val="27"/>
        </w:rPr>
        <w:t>).</w:t>
      </w:r>
    </w:p>
    <w:p w14:paraId="69BAD78D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1.7. Требования главного бухгалтера по документальному оформлению фактов хозяйственной жизни и представлению в бухгалтерию необходимых документов и сведений являются обязательными для всех работников учреждения. Без подписи главного бухгалтера денежные и расчетные документы, финансовые и кредитные обязательства считаются недействительными и не должны приниматься к исполнению.</w:t>
      </w:r>
    </w:p>
    <w:p w14:paraId="60816530" w14:textId="51C6E81C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8</w:t>
      </w:r>
      <w:r>
        <w:rPr>
          <w:rStyle w:val="a4"/>
          <w:rFonts w:ascii="Roboto" w:hAnsi="Roboto"/>
          <w:color w:val="0A0A0A"/>
          <w:sz w:val="27"/>
          <w:szCs w:val="27"/>
        </w:rPr>
        <w:t>. Внеплановые инвентаризации активов, имущества, обязательств и иных объектов учета учреждения проводятся на основании приказа руководителя в сроки им установленные.</w:t>
      </w:r>
    </w:p>
    <w:p w14:paraId="5F13CDA9" w14:textId="59C72676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9</w:t>
      </w:r>
      <w:r>
        <w:rPr>
          <w:rStyle w:val="a4"/>
          <w:rFonts w:ascii="Roboto" w:hAnsi="Roboto"/>
          <w:color w:val="0A0A0A"/>
          <w:sz w:val="27"/>
          <w:szCs w:val="27"/>
        </w:rPr>
        <w:t xml:space="preserve">. Плановые инвентаризации активов, имущества, обязательств и иных объектов учета учреждения проводятся перед формированием годовой </w:t>
      </w:r>
      <w:r>
        <w:rPr>
          <w:rStyle w:val="a4"/>
          <w:rFonts w:ascii="Roboto" w:hAnsi="Roboto"/>
          <w:color w:val="0A0A0A"/>
          <w:sz w:val="27"/>
          <w:szCs w:val="27"/>
        </w:rPr>
        <w:lastRenderedPageBreak/>
        <w:t>бюджетной отчетности на основании приказа руководителя в следующие сроки:</w:t>
      </w:r>
    </w:p>
    <w:p w14:paraId="15C5A377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– нефинансовые активы – не ранее 1 октября отчетного года;</w:t>
      </w:r>
    </w:p>
    <w:p w14:paraId="5A1CC241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– имущество на забалансовых счетах – не ранее 1 октября отчетного года;</w:t>
      </w:r>
    </w:p>
    <w:p w14:paraId="1C551008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– сверка расчетов и обязательств с контрагентами – не ранее 1 октября отчетного года;</w:t>
      </w:r>
    </w:p>
    <w:p w14:paraId="0654C346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– иные объекты бюджетного учета – согласно плану инвентаризации.</w:t>
      </w:r>
    </w:p>
    <w:p w14:paraId="7CD40907" w14:textId="5D80AC45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1.11. Состав постоянно действующей инвентаризационной комиссии устанавливается руководителем учреждения.</w:t>
      </w:r>
    </w:p>
    <w:p w14:paraId="6D6B3F03" w14:textId="386207D4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 xml:space="preserve">1.12. Комиссия по поступлению и выбытию активов осуществляет свою деятельность на основании </w:t>
      </w:r>
      <w:proofErr w:type="gramStart"/>
      <w:r>
        <w:rPr>
          <w:rStyle w:val="a4"/>
          <w:rFonts w:ascii="Roboto" w:hAnsi="Roboto"/>
          <w:color w:val="0A0A0A"/>
          <w:sz w:val="27"/>
          <w:szCs w:val="27"/>
        </w:rPr>
        <w:t>Положения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.</w:t>
      </w:r>
      <w:r>
        <w:rPr>
          <w:rStyle w:val="a4"/>
          <w:rFonts w:ascii="Roboto" w:hAnsi="Roboto"/>
          <w:color w:val="0A0A0A"/>
          <w:sz w:val="27"/>
          <w:szCs w:val="27"/>
        </w:rPr>
        <w:t>.</w:t>
      </w:r>
      <w:proofErr w:type="gramEnd"/>
    </w:p>
    <w:p w14:paraId="465D3E77" w14:textId="77777777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1.13. К бюджетному учету принимаются первичные учетные документы, поступившие по результатам внутреннего контроля совершаемых фактов хозяйственной жизни для регистрации содержащихся в них данных в регистрах бюджетного учета, из предположения надлежащего составления первичных учетных документов лицами, ответственными за их оформление.</w:t>
      </w:r>
    </w:p>
    <w:p w14:paraId="0232361F" w14:textId="322A5D53" w:rsidR="00155EB0" w:rsidRDefault="00155EB0" w:rsidP="00155EB0">
      <w:pPr>
        <w:pStyle w:val="a3"/>
        <w:spacing w:before="240" w:beforeAutospacing="0" w:after="24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 xml:space="preserve">1.14. Внутренний финансовый контроль осуществляется на основании Положения </w:t>
      </w:r>
      <w:r w:rsidR="001B72D9">
        <w:rPr>
          <w:rStyle w:val="a4"/>
          <w:rFonts w:ascii="Roboto" w:hAnsi="Roboto"/>
          <w:color w:val="0A0A0A"/>
          <w:sz w:val="27"/>
          <w:szCs w:val="27"/>
        </w:rPr>
        <w:t>о внутреннем контроле</w:t>
      </w:r>
      <w:r>
        <w:rPr>
          <w:rStyle w:val="a4"/>
          <w:rFonts w:ascii="Roboto" w:hAnsi="Roboto"/>
          <w:color w:val="0A0A0A"/>
          <w:sz w:val="27"/>
          <w:szCs w:val="27"/>
        </w:rPr>
        <w:t>.</w:t>
      </w:r>
    </w:p>
    <w:p w14:paraId="5B530366" w14:textId="77777777" w:rsidR="00155EB0" w:rsidRDefault="00155EB0" w:rsidP="00155EB0">
      <w:pPr>
        <w:pStyle w:val="a3"/>
        <w:spacing w:before="240" w:beforeAutospacing="0" w:after="0" w:afterAutospacing="0"/>
        <w:rPr>
          <w:rFonts w:ascii="Roboto" w:hAnsi="Roboto"/>
          <w:color w:val="0A0A0A"/>
          <w:sz w:val="27"/>
          <w:szCs w:val="27"/>
        </w:rPr>
      </w:pPr>
      <w:r>
        <w:rPr>
          <w:rStyle w:val="a4"/>
          <w:rFonts w:ascii="Roboto" w:hAnsi="Roboto"/>
          <w:color w:val="0A0A0A"/>
          <w:sz w:val="27"/>
          <w:szCs w:val="27"/>
        </w:rPr>
        <w:t>1.15. Хранение документов учетной политики и других документов, связанных с организацией и ведением бюджетного учета (в том числе документов, составленных в электронном виде и подписанных электронными подписями), осуществляется в течение пяти лет после года, в котором они использовались при ведении бюджетного учета и (или) для составления отчетности в последний раз.</w:t>
      </w:r>
    </w:p>
    <w:p w14:paraId="02FA67C7" w14:textId="77777777" w:rsidR="001F1593" w:rsidRDefault="001F1593"/>
    <w:sectPr w:rsidR="001F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E3"/>
    <w:rsid w:val="00155EB0"/>
    <w:rsid w:val="001B72D9"/>
    <w:rsid w:val="001F1593"/>
    <w:rsid w:val="004A5F32"/>
    <w:rsid w:val="004A7CAA"/>
    <w:rsid w:val="006171AA"/>
    <w:rsid w:val="006B55E3"/>
    <w:rsid w:val="007A22BC"/>
    <w:rsid w:val="00952000"/>
    <w:rsid w:val="00A70C77"/>
    <w:rsid w:val="00AA0C39"/>
    <w:rsid w:val="00D16443"/>
    <w:rsid w:val="00E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96B1"/>
  <w15:chartTrackingRefBased/>
  <w15:docId w15:val="{06ACBA13-35B6-4C7B-A017-FA6F0EA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155EB0"/>
    <w:rPr>
      <w:i/>
      <w:iCs/>
    </w:rPr>
  </w:style>
  <w:style w:type="character" w:styleId="a5">
    <w:name w:val="Hyperlink"/>
    <w:basedOn w:val="a0"/>
    <w:uiPriority w:val="99"/>
    <w:semiHidden/>
    <w:unhideWhenUsed/>
    <w:rsid w:val="00155EB0"/>
    <w:rPr>
      <w:color w:val="0000FF"/>
      <w:u w:val="single"/>
    </w:rPr>
  </w:style>
  <w:style w:type="paragraph" w:styleId="3">
    <w:name w:val="Body Text 3"/>
    <w:basedOn w:val="a"/>
    <w:link w:val="30"/>
    <w:rsid w:val="001B72D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1B72D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erk.ru/doc/558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2023-11-23T13:06:00Z</dcterms:created>
  <dcterms:modified xsi:type="dcterms:W3CDTF">2023-11-23T13:06:00Z</dcterms:modified>
</cp:coreProperties>
</file>