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1A" w:rsidRPr="002B5D1A" w:rsidRDefault="002B5D1A" w:rsidP="002B5D1A">
      <w:pPr>
        <w:autoSpaceDE w:val="0"/>
        <w:autoSpaceDN w:val="0"/>
        <w:adjustRightInd w:val="0"/>
        <w:rPr>
          <w:b/>
          <w:color w:val="auto"/>
          <w:szCs w:val="28"/>
        </w:rPr>
      </w:pPr>
      <w:bookmarkStart w:id="0" w:name="sub_1"/>
      <w:r w:rsidRPr="002B5D1A">
        <w:rPr>
          <w:b/>
          <w:color w:val="auto"/>
          <w:szCs w:val="28"/>
        </w:rPr>
        <w:t>муниципальное бюджетное учреждение дополнительного образования</w:t>
      </w:r>
    </w:p>
    <w:p w:rsidR="002B5D1A" w:rsidRPr="002B5D1A" w:rsidRDefault="002B5D1A" w:rsidP="002B5D1A">
      <w:pPr>
        <w:spacing w:after="200" w:line="276" w:lineRule="auto"/>
        <w:rPr>
          <w:b/>
          <w:color w:val="auto"/>
          <w:szCs w:val="28"/>
        </w:rPr>
      </w:pPr>
      <w:r w:rsidRPr="002B5D1A">
        <w:rPr>
          <w:b/>
          <w:color w:val="auto"/>
          <w:szCs w:val="28"/>
        </w:rPr>
        <w:t xml:space="preserve"> «Станция юных туристов»</w:t>
      </w:r>
    </w:p>
    <w:p w:rsidR="00597FC8" w:rsidRDefault="00597FC8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2B5D1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2B5D1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2B5D1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2B5D1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2B5D1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2B5D1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2B5D1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5D1A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ПОЛОЖЕНИЕ ОБ АНТИКОРРУПЦИОННОЙ ПОЛИТИКЕ</w:t>
      </w:r>
    </w:p>
    <w:p w:rsidR="00597FC8" w:rsidRPr="002B5D1A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 w:rsidRPr="002B5D1A">
        <w:rPr>
          <w:b/>
        </w:rPr>
        <w:t xml:space="preserve"> </w:t>
      </w:r>
      <w:r w:rsidR="002B5D1A" w:rsidRPr="002B5D1A">
        <w:rPr>
          <w:b/>
        </w:rPr>
        <w:t xml:space="preserve">в </w:t>
      </w:r>
      <w:r w:rsidR="002B5D1A" w:rsidRPr="002B5D1A">
        <w:rPr>
          <w:rFonts w:eastAsia="Calibri"/>
          <w:b/>
          <w:color w:val="auto"/>
          <w:szCs w:val="22"/>
          <w:lang w:eastAsia="en-US"/>
        </w:rPr>
        <w:t xml:space="preserve">МБУ ДО </w:t>
      </w:r>
      <w:proofErr w:type="spellStart"/>
      <w:r w:rsidR="002B5D1A" w:rsidRPr="002B5D1A">
        <w:rPr>
          <w:rFonts w:eastAsia="Calibri"/>
          <w:b/>
          <w:color w:val="auto"/>
          <w:szCs w:val="22"/>
          <w:lang w:eastAsia="en-US"/>
        </w:rPr>
        <w:t>СЮТур</w:t>
      </w:r>
      <w:proofErr w:type="spellEnd"/>
    </w:p>
    <w:p w:rsidR="00597FC8" w:rsidRDefault="00597FC8">
      <w:pPr>
        <w:keepNext/>
        <w:keepLines/>
        <w:tabs>
          <w:tab w:val="left" w:pos="0"/>
          <w:tab w:val="left" w:pos="993"/>
        </w:tabs>
        <w:rPr>
          <w:sz w:val="20"/>
        </w:rPr>
      </w:pPr>
    </w:p>
    <w:p w:rsidR="002B5D1A" w:rsidRPr="002B5D1A" w:rsidRDefault="002B5D1A" w:rsidP="002B5D1A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pPr w:leftFromText="180" w:rightFromText="180" w:horzAnchor="margin" w:tblpXSpec="center" w:tblpY="1829"/>
        <w:tblW w:w="9889" w:type="dxa"/>
        <w:tblLook w:val="04A0" w:firstRow="1" w:lastRow="0" w:firstColumn="1" w:lastColumn="0" w:noHBand="0" w:noVBand="1"/>
      </w:tblPr>
      <w:tblGrid>
        <w:gridCol w:w="4821"/>
        <w:gridCol w:w="5068"/>
      </w:tblGrid>
      <w:tr w:rsidR="002B5D1A" w:rsidRPr="002B5D1A" w:rsidTr="00657204">
        <w:tc>
          <w:tcPr>
            <w:tcW w:w="4821" w:type="dxa"/>
            <w:shd w:val="clear" w:color="auto" w:fill="auto"/>
          </w:tcPr>
          <w:p w:rsidR="002B5D1A" w:rsidRPr="002B5D1A" w:rsidRDefault="002B5D1A" w:rsidP="002B5D1A">
            <w:pPr>
              <w:autoSpaceDE w:val="0"/>
              <w:autoSpaceDN w:val="0"/>
              <w:adjustRightInd w:val="0"/>
              <w:jc w:val="both"/>
              <w:rPr>
                <w:color w:val="auto"/>
                <w:szCs w:val="28"/>
                <w:lang w:eastAsia="en-US"/>
              </w:rPr>
            </w:pPr>
            <w:r w:rsidRPr="002B5D1A">
              <w:rPr>
                <w:color w:val="auto"/>
                <w:szCs w:val="28"/>
                <w:lang w:eastAsia="en-US"/>
              </w:rPr>
              <w:t>СОГЛАСОВАНО</w:t>
            </w:r>
          </w:p>
          <w:p w:rsidR="002B5D1A" w:rsidRPr="002B5D1A" w:rsidRDefault="002B5D1A" w:rsidP="002B5D1A">
            <w:pPr>
              <w:autoSpaceDE w:val="0"/>
              <w:autoSpaceDN w:val="0"/>
              <w:adjustRightInd w:val="0"/>
              <w:jc w:val="left"/>
              <w:rPr>
                <w:color w:val="auto"/>
                <w:szCs w:val="28"/>
                <w:lang w:eastAsia="en-US"/>
              </w:rPr>
            </w:pPr>
            <w:r w:rsidRPr="002B5D1A">
              <w:rPr>
                <w:color w:val="auto"/>
                <w:szCs w:val="28"/>
                <w:lang w:eastAsia="en-US"/>
              </w:rPr>
              <w:t xml:space="preserve">Первичной профсоюзной организации МБУ ДО </w:t>
            </w:r>
            <w:proofErr w:type="spellStart"/>
            <w:r w:rsidRPr="002B5D1A">
              <w:rPr>
                <w:color w:val="auto"/>
                <w:szCs w:val="28"/>
                <w:lang w:eastAsia="en-US"/>
              </w:rPr>
              <w:t>СЮТур</w:t>
            </w:r>
            <w:proofErr w:type="spellEnd"/>
          </w:p>
          <w:p w:rsidR="002B5D1A" w:rsidRPr="002B5D1A" w:rsidRDefault="002B5D1A" w:rsidP="002B5D1A">
            <w:pPr>
              <w:autoSpaceDE w:val="0"/>
              <w:autoSpaceDN w:val="0"/>
              <w:adjustRightInd w:val="0"/>
              <w:jc w:val="left"/>
              <w:rPr>
                <w:color w:val="auto"/>
                <w:szCs w:val="28"/>
                <w:lang w:eastAsia="en-US"/>
              </w:rPr>
            </w:pPr>
            <w:r w:rsidRPr="002B5D1A">
              <w:rPr>
                <w:color w:val="auto"/>
                <w:szCs w:val="28"/>
                <w:lang w:eastAsia="en-US"/>
              </w:rPr>
              <w:t xml:space="preserve">__________Е.Н. </w:t>
            </w:r>
            <w:proofErr w:type="spellStart"/>
            <w:r w:rsidRPr="002B5D1A">
              <w:rPr>
                <w:color w:val="auto"/>
                <w:szCs w:val="28"/>
                <w:lang w:eastAsia="en-US"/>
              </w:rPr>
              <w:t>Козинец</w:t>
            </w:r>
            <w:proofErr w:type="spellEnd"/>
          </w:p>
          <w:p w:rsidR="002B5D1A" w:rsidRPr="002B5D1A" w:rsidRDefault="002B5D1A" w:rsidP="00B76BC9">
            <w:pPr>
              <w:jc w:val="left"/>
              <w:rPr>
                <w:rFonts w:eastAsia="Calibri"/>
                <w:color w:val="auto"/>
                <w:szCs w:val="22"/>
                <w:lang w:eastAsia="en-US"/>
              </w:rPr>
            </w:pPr>
            <w:r w:rsidRPr="002B5D1A">
              <w:rPr>
                <w:color w:val="auto"/>
                <w:szCs w:val="28"/>
              </w:rPr>
              <w:t>Протокол №</w:t>
            </w:r>
            <w:r w:rsidR="00B76BC9">
              <w:rPr>
                <w:color w:val="auto"/>
                <w:szCs w:val="28"/>
              </w:rPr>
              <w:t xml:space="preserve"> 1</w:t>
            </w:r>
            <w:r w:rsidRPr="002B5D1A">
              <w:rPr>
                <w:color w:val="auto"/>
                <w:szCs w:val="28"/>
              </w:rPr>
              <w:t xml:space="preserve"> от 28.08.2024г</w:t>
            </w:r>
          </w:p>
        </w:tc>
        <w:tc>
          <w:tcPr>
            <w:tcW w:w="5068" w:type="dxa"/>
            <w:shd w:val="clear" w:color="auto" w:fill="auto"/>
          </w:tcPr>
          <w:p w:rsidR="002B5D1A" w:rsidRPr="002B5D1A" w:rsidRDefault="002B5D1A" w:rsidP="002B5D1A">
            <w:pPr>
              <w:jc w:val="right"/>
              <w:rPr>
                <w:rFonts w:eastAsia="Calibri"/>
                <w:color w:val="auto"/>
                <w:szCs w:val="22"/>
                <w:lang w:eastAsia="en-US"/>
              </w:rPr>
            </w:pPr>
            <w:r w:rsidRPr="002B5D1A">
              <w:rPr>
                <w:rFonts w:eastAsia="Calibri"/>
                <w:color w:val="auto"/>
                <w:szCs w:val="22"/>
                <w:lang w:eastAsia="en-US"/>
              </w:rPr>
              <w:t>УТВЕРЖДЕНО</w:t>
            </w:r>
          </w:p>
          <w:p w:rsidR="002B5D1A" w:rsidRPr="002B5D1A" w:rsidRDefault="002B5D1A" w:rsidP="002B5D1A">
            <w:pPr>
              <w:jc w:val="right"/>
              <w:rPr>
                <w:rFonts w:eastAsia="Calibri"/>
                <w:color w:val="auto"/>
                <w:szCs w:val="22"/>
                <w:lang w:eastAsia="en-US"/>
              </w:rPr>
            </w:pPr>
            <w:r w:rsidRPr="002B5D1A">
              <w:rPr>
                <w:rFonts w:eastAsia="Calibri"/>
                <w:color w:val="auto"/>
                <w:szCs w:val="22"/>
                <w:lang w:eastAsia="en-US"/>
              </w:rPr>
              <w:t xml:space="preserve">Директор МБУ ДО </w:t>
            </w:r>
            <w:proofErr w:type="spellStart"/>
            <w:r w:rsidRPr="002B5D1A">
              <w:rPr>
                <w:rFonts w:eastAsia="Calibri"/>
                <w:color w:val="auto"/>
                <w:szCs w:val="22"/>
                <w:lang w:eastAsia="en-US"/>
              </w:rPr>
              <w:t>СЮТур</w:t>
            </w:r>
            <w:proofErr w:type="spellEnd"/>
          </w:p>
          <w:p w:rsidR="002B5D1A" w:rsidRPr="002B5D1A" w:rsidRDefault="002B5D1A" w:rsidP="002B5D1A">
            <w:pPr>
              <w:jc w:val="right"/>
              <w:rPr>
                <w:rFonts w:eastAsia="Calibri"/>
                <w:color w:val="auto"/>
                <w:szCs w:val="22"/>
                <w:lang w:eastAsia="en-US"/>
              </w:rPr>
            </w:pPr>
            <w:r w:rsidRPr="002B5D1A">
              <w:rPr>
                <w:rFonts w:eastAsia="Calibri"/>
                <w:color w:val="auto"/>
                <w:szCs w:val="22"/>
                <w:lang w:eastAsia="en-US"/>
              </w:rPr>
              <w:t xml:space="preserve">_____________Р.С. </w:t>
            </w:r>
            <w:proofErr w:type="spellStart"/>
            <w:r w:rsidRPr="002B5D1A">
              <w:rPr>
                <w:rFonts w:eastAsia="Calibri"/>
                <w:color w:val="auto"/>
                <w:szCs w:val="22"/>
                <w:lang w:eastAsia="en-US"/>
              </w:rPr>
              <w:t>Коновский</w:t>
            </w:r>
            <w:proofErr w:type="spellEnd"/>
          </w:p>
          <w:p w:rsidR="002B5D1A" w:rsidRPr="002B5D1A" w:rsidRDefault="002B5D1A" w:rsidP="002B5D1A">
            <w:pPr>
              <w:jc w:val="right"/>
              <w:rPr>
                <w:rFonts w:eastAsia="Calibri"/>
                <w:color w:val="auto"/>
                <w:szCs w:val="22"/>
                <w:lang w:eastAsia="en-US"/>
              </w:rPr>
            </w:pPr>
            <w:r w:rsidRPr="002B5D1A">
              <w:rPr>
                <w:rFonts w:eastAsia="Calibri"/>
                <w:color w:val="auto"/>
                <w:szCs w:val="22"/>
                <w:lang w:eastAsia="en-US"/>
              </w:rPr>
              <w:t>Приказ №</w:t>
            </w:r>
            <w:r w:rsidR="00B76BC9"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  <w:r w:rsidR="00B76BC9" w:rsidRPr="00B76BC9">
              <w:rPr>
                <w:rFonts w:eastAsia="Calibri"/>
                <w:color w:val="auto"/>
                <w:szCs w:val="22"/>
                <w:u w:val="single"/>
                <w:lang w:eastAsia="en-US"/>
              </w:rPr>
              <w:t>51/ОД</w:t>
            </w:r>
            <w:r w:rsidRPr="002B5D1A">
              <w:rPr>
                <w:rFonts w:eastAsia="Calibri"/>
                <w:color w:val="auto"/>
                <w:szCs w:val="22"/>
                <w:lang w:eastAsia="en-US"/>
              </w:rPr>
              <w:t xml:space="preserve"> от </w:t>
            </w:r>
            <w:r w:rsidR="00B76BC9" w:rsidRPr="00B76BC9">
              <w:rPr>
                <w:rFonts w:eastAsia="Calibri"/>
                <w:color w:val="auto"/>
                <w:szCs w:val="22"/>
                <w:u w:val="single"/>
                <w:lang w:eastAsia="en-US"/>
              </w:rPr>
              <w:t>28.08.</w:t>
            </w:r>
            <w:r w:rsidRPr="00B76BC9">
              <w:rPr>
                <w:rFonts w:eastAsia="Calibri"/>
                <w:color w:val="auto"/>
                <w:szCs w:val="22"/>
                <w:u w:val="single"/>
                <w:lang w:eastAsia="en-US"/>
              </w:rPr>
              <w:t>2024г.</w:t>
            </w:r>
          </w:p>
          <w:p w:rsidR="002B5D1A" w:rsidRPr="002B5D1A" w:rsidRDefault="002B5D1A" w:rsidP="002B5D1A">
            <w:pPr>
              <w:jc w:val="left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</w:tr>
    </w:tbl>
    <w:p w:rsidR="002B5D1A" w:rsidRPr="002B5D1A" w:rsidRDefault="002B5D1A" w:rsidP="002B5D1A">
      <w:pPr>
        <w:ind w:left="-284"/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:rsidR="002B5D1A" w:rsidRPr="002B5D1A" w:rsidRDefault="002B5D1A" w:rsidP="002B5D1A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:rsidR="002B5D1A" w:rsidRPr="002B5D1A" w:rsidRDefault="002B5D1A" w:rsidP="002B5D1A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2B5D1A">
        <w:rPr>
          <w:color w:val="auto"/>
          <w:szCs w:val="28"/>
        </w:rPr>
        <w:t>Принято</w:t>
      </w:r>
    </w:p>
    <w:p w:rsidR="002B5D1A" w:rsidRPr="002B5D1A" w:rsidRDefault="002B5D1A" w:rsidP="002B5D1A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2B5D1A">
        <w:rPr>
          <w:color w:val="auto"/>
          <w:szCs w:val="28"/>
        </w:rPr>
        <w:t>на общем собрании (конференции) работников</w:t>
      </w:r>
    </w:p>
    <w:p w:rsidR="002B5D1A" w:rsidRPr="002B5D1A" w:rsidRDefault="002B5D1A" w:rsidP="002B5D1A">
      <w:pPr>
        <w:spacing w:line="276" w:lineRule="auto"/>
        <w:jc w:val="both"/>
        <w:rPr>
          <w:color w:val="auto"/>
          <w:szCs w:val="28"/>
        </w:rPr>
      </w:pPr>
      <w:r w:rsidRPr="002B5D1A">
        <w:rPr>
          <w:color w:val="auto"/>
          <w:szCs w:val="28"/>
        </w:rPr>
        <w:t xml:space="preserve">МБУ ДО </w:t>
      </w:r>
      <w:proofErr w:type="spellStart"/>
      <w:r w:rsidRPr="002B5D1A">
        <w:rPr>
          <w:color w:val="auto"/>
          <w:szCs w:val="28"/>
        </w:rPr>
        <w:t>СЮТур</w:t>
      </w:r>
      <w:proofErr w:type="spellEnd"/>
      <w:r w:rsidRPr="002B5D1A">
        <w:rPr>
          <w:color w:val="auto"/>
          <w:szCs w:val="28"/>
        </w:rPr>
        <w:t xml:space="preserve"> </w:t>
      </w:r>
    </w:p>
    <w:p w:rsidR="002B5D1A" w:rsidRPr="002B5D1A" w:rsidRDefault="002B5D1A" w:rsidP="002B5D1A">
      <w:pPr>
        <w:spacing w:line="276" w:lineRule="auto"/>
        <w:jc w:val="both"/>
        <w:rPr>
          <w:color w:val="auto"/>
          <w:szCs w:val="28"/>
        </w:rPr>
      </w:pPr>
      <w:r w:rsidRPr="002B5D1A">
        <w:rPr>
          <w:color w:val="auto"/>
          <w:szCs w:val="28"/>
        </w:rPr>
        <w:t xml:space="preserve">Протокол № </w:t>
      </w:r>
      <w:r w:rsidR="00B76BC9">
        <w:rPr>
          <w:color w:val="auto"/>
          <w:szCs w:val="28"/>
        </w:rPr>
        <w:t xml:space="preserve">1 </w:t>
      </w:r>
      <w:r w:rsidRPr="002B5D1A">
        <w:rPr>
          <w:color w:val="auto"/>
          <w:szCs w:val="28"/>
        </w:rPr>
        <w:t>от 28.08.2024г.</w:t>
      </w:r>
    </w:p>
    <w:p w:rsidR="002B5D1A" w:rsidRPr="002B5D1A" w:rsidRDefault="002B5D1A" w:rsidP="002B5D1A">
      <w:pPr>
        <w:spacing w:after="200" w:line="276" w:lineRule="auto"/>
        <w:jc w:val="left"/>
        <w:rPr>
          <w:color w:val="auto"/>
          <w:szCs w:val="28"/>
        </w:rPr>
      </w:pPr>
    </w:p>
    <w:p w:rsidR="002B5D1A" w:rsidRPr="002B5D1A" w:rsidRDefault="002B5D1A" w:rsidP="002B5D1A">
      <w:pPr>
        <w:spacing w:after="200" w:line="276" w:lineRule="auto"/>
        <w:jc w:val="left"/>
        <w:rPr>
          <w:color w:val="auto"/>
          <w:szCs w:val="28"/>
        </w:rPr>
      </w:pPr>
    </w:p>
    <w:p w:rsidR="002B5D1A" w:rsidRPr="002B5D1A" w:rsidRDefault="002B5D1A" w:rsidP="002B5D1A">
      <w:pPr>
        <w:spacing w:after="200" w:line="276" w:lineRule="auto"/>
        <w:jc w:val="left"/>
        <w:rPr>
          <w:color w:val="auto"/>
          <w:szCs w:val="28"/>
        </w:rPr>
      </w:pPr>
    </w:p>
    <w:p w:rsidR="002B5D1A" w:rsidRPr="002B5D1A" w:rsidRDefault="002B5D1A" w:rsidP="002B5D1A">
      <w:pPr>
        <w:spacing w:after="200" w:line="276" w:lineRule="auto"/>
        <w:jc w:val="left"/>
        <w:rPr>
          <w:color w:val="auto"/>
          <w:szCs w:val="28"/>
        </w:rPr>
      </w:pPr>
    </w:p>
    <w:p w:rsidR="002B5D1A" w:rsidRPr="002B5D1A" w:rsidRDefault="002B5D1A" w:rsidP="002B5D1A">
      <w:pPr>
        <w:spacing w:after="200" w:line="276" w:lineRule="auto"/>
        <w:jc w:val="left"/>
        <w:rPr>
          <w:color w:val="auto"/>
          <w:szCs w:val="28"/>
        </w:rPr>
      </w:pPr>
    </w:p>
    <w:p w:rsidR="002B5D1A" w:rsidRPr="002B5D1A" w:rsidRDefault="002B5D1A" w:rsidP="002B5D1A">
      <w:pPr>
        <w:spacing w:after="200" w:line="276" w:lineRule="auto"/>
        <w:jc w:val="left"/>
        <w:rPr>
          <w:color w:val="auto"/>
          <w:szCs w:val="28"/>
        </w:rPr>
      </w:pPr>
    </w:p>
    <w:p w:rsidR="00597FC8" w:rsidRPr="00B76BC9" w:rsidRDefault="002B5D1A" w:rsidP="00B76BC9">
      <w:pPr>
        <w:spacing w:after="200" w:line="276" w:lineRule="auto"/>
        <w:rPr>
          <w:color w:val="auto"/>
          <w:szCs w:val="28"/>
        </w:rPr>
      </w:pPr>
      <w:r w:rsidRPr="002B5D1A">
        <w:rPr>
          <w:color w:val="auto"/>
          <w:szCs w:val="28"/>
        </w:rPr>
        <w:t>г. Таганрог, 2024г</w:t>
      </w:r>
      <w:r w:rsidR="00B76BC9">
        <w:rPr>
          <w:color w:val="auto"/>
          <w:szCs w:val="28"/>
        </w:rPr>
        <w:t>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  <w:r>
        <w:rPr>
          <w:b/>
        </w:rPr>
        <w:lastRenderedPageBreak/>
        <w:t>I. Общие положения</w:t>
      </w:r>
    </w:p>
    <w:p w:rsidR="00597FC8" w:rsidRDefault="00597FC8">
      <w:pPr>
        <w:keepNext/>
        <w:keepLines/>
        <w:tabs>
          <w:tab w:val="left" w:pos="0"/>
          <w:tab w:val="left" w:pos="993"/>
        </w:tabs>
        <w:jc w:val="both"/>
      </w:pP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 xml:space="preserve">1. Антикоррупционная политика </w:t>
      </w:r>
      <w:r w:rsidR="002B5D1A" w:rsidRPr="002B5D1A">
        <w:rPr>
          <w:rFonts w:eastAsia="Calibri"/>
          <w:color w:val="auto"/>
          <w:szCs w:val="22"/>
          <w:lang w:eastAsia="en-US"/>
        </w:rPr>
        <w:t xml:space="preserve">МБУ ДО </w:t>
      </w:r>
      <w:proofErr w:type="spellStart"/>
      <w:r w:rsidR="002B5D1A" w:rsidRPr="002B5D1A">
        <w:rPr>
          <w:rFonts w:eastAsia="Calibri"/>
          <w:color w:val="auto"/>
          <w:szCs w:val="22"/>
          <w:lang w:eastAsia="en-US"/>
        </w:rPr>
        <w:t>СЮТур</w:t>
      </w:r>
      <w:proofErr w:type="spellEnd"/>
      <w:r w:rsidR="002B5D1A">
        <w:t xml:space="preserve"> </w:t>
      </w:r>
      <w:r>
        <w:t xml:space="preserve">представляет собой комплекс закрепленных в настоящем Положении взаимосвязанных принципов, процедур и мероприятий, направленных на профилактику и пресечение коррупционных правонарушений в деятельности </w:t>
      </w:r>
      <w:r w:rsidR="002B5D1A" w:rsidRPr="002B5D1A">
        <w:rPr>
          <w:rFonts w:eastAsia="Calibri"/>
          <w:color w:val="auto"/>
          <w:szCs w:val="22"/>
          <w:lang w:eastAsia="en-US"/>
        </w:rPr>
        <w:t xml:space="preserve">МБУ ДО </w:t>
      </w:r>
      <w:proofErr w:type="spellStart"/>
      <w:r w:rsidR="002B5D1A" w:rsidRPr="002B5D1A">
        <w:rPr>
          <w:rFonts w:eastAsia="Calibri"/>
          <w:color w:val="auto"/>
          <w:szCs w:val="22"/>
          <w:lang w:eastAsia="en-US"/>
        </w:rPr>
        <w:t>СЮТур</w:t>
      </w:r>
      <w:proofErr w:type="spellEnd"/>
      <w:r>
        <w:rPr>
          <w:sz w:val="24"/>
        </w:rPr>
        <w:t xml:space="preserve"> </w:t>
      </w:r>
      <w:r>
        <w:t>(далее – Учреждение).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2. Настоящее Положение основано на нормах Конституции Российской Федерации, Федерального закона от 25.12.2008 № 273-ФЗ «О противодействии коррупции», Федерального закона от 05.04.2013 № 44-ФЗ «О 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afb"/>
        </w:rPr>
        <w:footnoteReference w:id="1"/>
      </w:r>
      <w:r>
        <w:t xml:space="preserve"> и разработано с учетом Методических рекомендаций по разработке и принятию организациями мер по предупреждению и 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3. Целями антикоррупционной политики Учреждения являются: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обеспечение соответствия деятельности Учреждения требованиям антикоррупционного законодательства;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минимизация рисков вовлечения Учреждения и его работников в коррупционную деятельность;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формирование единого подхода к организации работы по предупреждению коррупции в Учреждении;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 xml:space="preserve">- формирование у работников Учреждения нетерпимости к коррупционному поведению. 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4. Задачами антикоррупционной политики Учреждения являются: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определение должностных лиц Учреждения, ответственных за реализацию антикоррупционной политики Учреждения;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информирование работников Учреждения о нормативном правовом обеспечении работы по предупреждению коррупции и ответственности за совершение коррупционных правонарушений;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определение основных принципов работы по предупреждению коррупции в Учреждении;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разработка и реализация мер, направленных на профилактику и противодействие коррупции в Учреждении;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закрепление ответственности работников Учреждения за несоблюдение требований антикоррупционной политики Учреждения.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5. Для целей настоящего Положения используются следующие основные понятия: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proofErr w:type="gramStart"/>
      <w:r>
        <w:rPr>
          <w:b/>
        </w:rPr>
        <w:lastRenderedPageBreak/>
        <w:t>коррупция</w:t>
      </w:r>
      <w:r>
        <w:t> ‒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лицу, другим физическим лицам.</w:t>
      </w:r>
      <w:proofErr w:type="gramEnd"/>
      <w:r>
        <w:t xml:space="preserve"> Коррупцией также является совершение перечисленных деяний от имени или в интересах юридического лица;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proofErr w:type="gramStart"/>
      <w:r>
        <w:rPr>
          <w:b/>
        </w:rPr>
        <w:t>взятка</w:t>
      </w:r>
      <w:r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>
        <w:t xml:space="preserve">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proofErr w:type="gramStart"/>
      <w:r>
        <w:rPr>
          <w:b/>
        </w:rPr>
        <w:t>коммерческий подкуп</w:t>
      </w:r>
      <w:r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  <w:proofErr w:type="gramEnd"/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противодействие коррупции</w:t>
      </w:r>
      <w:r>
        <w:t> ‒ 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1) по предупреждению коррупции, в том числе по выявлению и последующему устранению причин коррупции (профилактика коррупции);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2) по выявлению, предупреждению, пресечению, раскрытию и расследованию коррупционных правонарушений (борьба с коррупцией);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3) по минимизации и (или) ликвидации последствий коррупционных правонарушений;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предупреждение коррупции</w:t>
      </w:r>
      <w:r>
        <w:t> ‒ деятельность Учреждения, направленная на 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 xml:space="preserve">работник </w:t>
      </w:r>
      <w:r>
        <w:t>Учреждения ‒ физическое лицо, вступившее в трудовые отношения с Учреждением;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 xml:space="preserve">контрагент </w:t>
      </w:r>
      <w:r>
        <w:t>Учреждения 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  <w:rPr>
          <w:shd w:val="clear" w:color="auto" w:fill="FFD821"/>
        </w:rPr>
      </w:pPr>
      <w:r w:rsidRPr="002B5D1A">
        <w:rPr>
          <w:b/>
        </w:rPr>
        <w:lastRenderedPageBreak/>
        <w:t>конфликт интересов</w:t>
      </w:r>
      <w:r w:rsidRPr="002B5D1A">
        <w:rPr>
          <w:rStyle w:val="afb"/>
          <w:b/>
        </w:rPr>
        <w:footnoteReference w:id="2"/>
      </w:r>
      <w:r w:rsidRPr="002B5D1A">
        <w:t>‒ ситуация, при которой личная заинтересованность (прямая или косвенная) работника Учреждения (представителя Учреждения) влияет или может повлиять на надлежащее исполнение им трудовых (должностных) обязанностей;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proofErr w:type="gramStart"/>
      <w:r>
        <w:rPr>
          <w:b/>
        </w:rPr>
        <w:t>личная заинтересованность</w:t>
      </w:r>
      <w:r>
        <w:t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Учреждения</w:t>
      </w:r>
      <w:proofErr w:type="gramEnd"/>
      <w: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97FC8" w:rsidRDefault="00597FC8">
      <w:pPr>
        <w:keepNext/>
        <w:keepLines/>
        <w:tabs>
          <w:tab w:val="left" w:pos="0"/>
          <w:tab w:val="left" w:pos="993"/>
        </w:tabs>
      </w:pP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II. Область применения настоящего Положения</w:t>
      </w: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 xml:space="preserve">и круг лиц, на которых распространяется его действие </w:t>
      </w:r>
    </w:p>
    <w:p w:rsidR="00597FC8" w:rsidRDefault="00597FC8">
      <w:pPr>
        <w:keepNext/>
        <w:keepLines/>
        <w:tabs>
          <w:tab w:val="left" w:pos="0"/>
          <w:tab w:val="left" w:pos="993"/>
        </w:tabs>
        <w:jc w:val="both"/>
      </w:pP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6. 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7. 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597FC8" w:rsidRDefault="00597FC8">
      <w:pPr>
        <w:keepNext/>
        <w:keepLines/>
        <w:tabs>
          <w:tab w:val="left" w:pos="0"/>
          <w:tab w:val="left" w:pos="993"/>
        </w:tabs>
        <w:rPr>
          <w:b/>
        </w:rPr>
      </w:pP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III. Основные принципы антикоррупционной политики Учреждения</w:t>
      </w:r>
    </w:p>
    <w:p w:rsidR="00597FC8" w:rsidRDefault="00597FC8">
      <w:pPr>
        <w:keepNext/>
        <w:keepLines/>
        <w:tabs>
          <w:tab w:val="left" w:pos="0"/>
          <w:tab w:val="left" w:pos="993"/>
        </w:tabs>
        <w:rPr>
          <w:b/>
        </w:rPr>
      </w:pP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8. Антикоррупционная политика Учреждения основывается на следующих основных принципах: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1) 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Учреждение.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2) принцип личного примера руководства.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lastRenderedPageBreak/>
        <w:t>3) принцип вовлеченности работников.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Информированность работников Учреждения о положениях антикоррупционного законодательства, обеспечение  их активного участия в формировании и реализации антикоррупционных стандартов и процедур.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4) принцип соразмерности антикоррупционных процедур коррупционным рискам.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Разработка и выполнение комплекса мероприятий, позволяющих снизить вероятность вовлечения руководителя Учреждения, работников Учреждения в коррупционную деятельность, осуществляется с учетом существующих в деятельности Учреждения коррупционных рисков.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5) принцип эффективности антикоррупционных процедур.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Реализация антикоррупционных мероприятий в Учреждении простыми способами, имеющими низкую стоимость и приносящими требуемый (достаточный) результат.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6) принцип ответственности и неотвратимости наказания.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антикоррупционной политики Учреждения.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7) принцип открытости хозяйственной и иной деятельности.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8) принцип постоянного контроля и регулярного мониторинга.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597FC8" w:rsidRDefault="00597FC8">
      <w:pPr>
        <w:keepNext/>
        <w:keepLines/>
        <w:tabs>
          <w:tab w:val="left" w:pos="0"/>
          <w:tab w:val="left" w:pos="993"/>
        </w:tabs>
        <w:jc w:val="both"/>
      </w:pP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IV. Должностные лица Учреждения, ответственные за реализацию</w:t>
      </w: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антикоррупционной политики Учреждения</w:t>
      </w:r>
    </w:p>
    <w:p w:rsidR="00597FC8" w:rsidRDefault="00597FC8">
      <w:pPr>
        <w:pStyle w:val="a8"/>
        <w:jc w:val="both"/>
      </w:pPr>
    </w:p>
    <w:p w:rsidR="00597FC8" w:rsidRDefault="000568F9">
      <w:pPr>
        <w:pStyle w:val="a8"/>
        <w:ind w:firstLine="709"/>
        <w:jc w:val="both"/>
      </w:pPr>
      <w:r>
        <w:t>9. Руководитель Учреждения является ответственным за организацию всех мероприятий, направленных на предупреждение коррупции в Учреждении.</w:t>
      </w:r>
    </w:p>
    <w:p w:rsidR="00597FC8" w:rsidRDefault="000568F9">
      <w:pPr>
        <w:pStyle w:val="a8"/>
        <w:ind w:firstLine="709"/>
        <w:jc w:val="both"/>
      </w:pPr>
      <w:r>
        <w:t>10. Руководитель Учреждения, исходя из стоящих перед Учреждением задач, специфики деятельности, штатной численности, организационной структуры Учреждения, назначает лицо или несколько лиц, ответственных за реализацию антикоррупционной политики Учреждения в пределах их полномочий.</w:t>
      </w:r>
    </w:p>
    <w:p w:rsidR="00597FC8" w:rsidRDefault="000568F9">
      <w:pPr>
        <w:pStyle w:val="a8"/>
        <w:ind w:firstLine="709"/>
        <w:jc w:val="both"/>
      </w:pPr>
      <w:r>
        <w:t>11. </w:t>
      </w:r>
      <w:proofErr w:type="gramStart"/>
      <w:r>
        <w:t>Основные обязанности должностного лица (должностных лиц), ответственного (ответственных) за реализацию антикоррупционной политики Учреждения:</w:t>
      </w:r>
      <w:proofErr w:type="gramEnd"/>
    </w:p>
    <w:p w:rsidR="00597FC8" w:rsidRDefault="000568F9">
      <w:pPr>
        <w:pStyle w:val="a8"/>
        <w:ind w:firstLine="709"/>
        <w:jc w:val="both"/>
      </w:pPr>
      <w:r>
        <w:t>- подготовка рекомендаций для принятия решений по вопросам предупреждения коррупции в Учреждении;</w:t>
      </w:r>
    </w:p>
    <w:p w:rsidR="00597FC8" w:rsidRDefault="000568F9">
      <w:pPr>
        <w:pStyle w:val="a8"/>
        <w:ind w:firstLine="709"/>
        <w:jc w:val="both"/>
      </w:pPr>
      <w:r>
        <w:t>- 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597FC8" w:rsidRDefault="000568F9">
      <w:pPr>
        <w:pStyle w:val="a8"/>
        <w:ind w:firstLine="709"/>
        <w:jc w:val="both"/>
      </w:pPr>
      <w:r>
        <w:lastRenderedPageBreak/>
        <w:t>- разработка и представление на утверждение руководителю Учреждения проектов локальных нормативных актов, направленных на реализацию мер по предупреждению коррупции в Учреждении;</w:t>
      </w:r>
    </w:p>
    <w:p w:rsidR="00597FC8" w:rsidRDefault="000568F9">
      <w:pPr>
        <w:pStyle w:val="a8"/>
        <w:ind w:firstLine="709"/>
        <w:jc w:val="both"/>
      </w:pPr>
      <w:r>
        <w:t>- 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597FC8" w:rsidRDefault="000568F9">
      <w:pPr>
        <w:pStyle w:val="a8"/>
        <w:ind w:firstLine="709"/>
        <w:jc w:val="both"/>
      </w:pPr>
      <w:r>
        <w:t>- организация проведения оценки коррупционных рисков;</w:t>
      </w:r>
    </w:p>
    <w:p w:rsidR="00597FC8" w:rsidRDefault="000568F9">
      <w:pPr>
        <w:pStyle w:val="a8"/>
        <w:ind w:firstLine="709"/>
        <w:jc w:val="both"/>
      </w:pPr>
      <w:r>
        <w:t>- 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597FC8" w:rsidRDefault="000568F9">
      <w:pPr>
        <w:pStyle w:val="a8"/>
        <w:ind w:firstLine="709"/>
        <w:jc w:val="both"/>
      </w:pPr>
      <w:r>
        <w:t>- организация работы по рассмотрению сообщений о конфликте интересов;</w:t>
      </w:r>
    </w:p>
    <w:p w:rsidR="00597FC8" w:rsidRDefault="000568F9">
      <w:pPr>
        <w:pStyle w:val="a8"/>
        <w:ind w:firstLine="709"/>
        <w:jc w:val="both"/>
      </w:pPr>
      <w:r>
        <w:t>- 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597FC8" w:rsidRDefault="000568F9">
      <w:pPr>
        <w:pStyle w:val="a8"/>
        <w:ind w:firstLine="709"/>
        <w:jc w:val="both"/>
      </w:pPr>
      <w:r>
        <w:t>-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</w:t>
      </w:r>
      <w:r w:rsidR="002B5D1A">
        <w:t>ступлений, включая оперативно-ро</w:t>
      </w:r>
      <w:r>
        <w:t>зыскные мероприятия;</w:t>
      </w:r>
    </w:p>
    <w:p w:rsidR="00597FC8" w:rsidRDefault="000568F9">
      <w:pPr>
        <w:pStyle w:val="a8"/>
        <w:ind w:firstLine="709"/>
        <w:jc w:val="both"/>
      </w:pPr>
      <w:r>
        <w:t>- организация мероприятий по вопросам профилактики и противодействия коррупции в Учреждении и индивидуального консультирования работников Учреждения;</w:t>
      </w:r>
    </w:p>
    <w:p w:rsidR="00597FC8" w:rsidRDefault="000568F9">
      <w:pPr>
        <w:pStyle w:val="a8"/>
        <w:ind w:firstLine="709"/>
        <w:jc w:val="both"/>
      </w:pPr>
      <w:r>
        <w:t>- индивидуальное консультирование работников Учреждения;</w:t>
      </w:r>
    </w:p>
    <w:p w:rsidR="00597FC8" w:rsidRDefault="000568F9">
      <w:pPr>
        <w:pStyle w:val="a8"/>
        <w:ind w:firstLine="709"/>
        <w:jc w:val="both"/>
      </w:pPr>
      <w:r>
        <w:t>- участие в организации антикоррупционной пропаганды;</w:t>
      </w:r>
    </w:p>
    <w:p w:rsidR="00597FC8" w:rsidRDefault="000568F9">
      <w:pPr>
        <w:pStyle w:val="a8"/>
        <w:ind w:firstLine="709"/>
        <w:jc w:val="both"/>
      </w:pPr>
      <w:r>
        <w:t>- 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597FC8" w:rsidRDefault="00597FC8">
      <w:pPr>
        <w:tabs>
          <w:tab w:val="left" w:pos="5810"/>
        </w:tabs>
        <w:jc w:val="left"/>
      </w:pP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 xml:space="preserve">V. Обязанности руководителя Учреждения и работников Учреждения, </w:t>
      </w: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по предупреждению коррупции</w:t>
      </w:r>
    </w:p>
    <w:p w:rsidR="00597FC8" w:rsidRDefault="00597FC8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:rsidR="00597FC8" w:rsidRDefault="000568F9">
      <w:pPr>
        <w:pStyle w:val="a8"/>
        <w:ind w:firstLine="709"/>
        <w:jc w:val="both"/>
      </w:pPr>
      <w:r>
        <w:t>12. Работники Учреждения знакомятся с настоящим Положением под роспись.</w:t>
      </w:r>
    </w:p>
    <w:p w:rsidR="00597FC8" w:rsidRDefault="000568F9">
      <w:pPr>
        <w:pStyle w:val="a8"/>
        <w:ind w:firstLine="709"/>
        <w:jc w:val="both"/>
      </w:pPr>
      <w:r>
        <w:t>13. Соблюдение работником Учреждения требований настоящего Положения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597FC8" w:rsidRDefault="000568F9">
      <w:pPr>
        <w:pStyle w:val="a8"/>
        <w:ind w:firstLine="709"/>
        <w:jc w:val="both"/>
      </w:pPr>
      <w:r>
        <w:t xml:space="preserve">14. Руководитель Учреждения и работники Учреждения вне зависимости от должности и стажа работы </w:t>
      </w:r>
      <w:proofErr w:type="gramStart"/>
      <w:r>
        <w:t>в Учреждении в связи с исполнением ими трудовых обязанностей в соответствии с трудовым договором</w:t>
      </w:r>
      <w:proofErr w:type="gramEnd"/>
      <w:r>
        <w:t xml:space="preserve"> должны:</w:t>
      </w:r>
    </w:p>
    <w:p w:rsidR="00597FC8" w:rsidRDefault="000568F9">
      <w:pPr>
        <w:pStyle w:val="a8"/>
        <w:ind w:firstLine="709"/>
        <w:jc w:val="both"/>
      </w:pPr>
      <w:r>
        <w:t>- руководствоваться требованиями настоящего Положения и неукоснительно соблюдать принципы антикоррупционной политики Учреждения;</w:t>
      </w:r>
    </w:p>
    <w:p w:rsidR="00597FC8" w:rsidRDefault="000568F9">
      <w:pPr>
        <w:pStyle w:val="a8"/>
        <w:ind w:firstLine="709"/>
        <w:jc w:val="both"/>
      </w:pPr>
      <w:r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597FC8" w:rsidRDefault="000568F9">
      <w:pPr>
        <w:pStyle w:val="a8"/>
        <w:ind w:firstLine="709"/>
        <w:jc w:val="both"/>
      </w:pPr>
      <w:r>
        <w:lastRenderedPageBreak/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597FC8" w:rsidRDefault="000568F9">
      <w:pPr>
        <w:pStyle w:val="a8"/>
        <w:ind w:firstLine="709"/>
        <w:jc w:val="both"/>
      </w:pPr>
      <w:r>
        <w:t xml:space="preserve">15. Работник Учреждения вне зависимости от должности и стажа работы </w:t>
      </w:r>
      <w:proofErr w:type="gramStart"/>
      <w:r>
        <w:t>в Учреждении в связи с исполнением им трудовых обязанностей в соответствии с трудовым договором</w:t>
      </w:r>
      <w:proofErr w:type="gramEnd"/>
      <w:r>
        <w:t xml:space="preserve"> должен:</w:t>
      </w:r>
    </w:p>
    <w:p w:rsidR="00597FC8" w:rsidRDefault="000568F9">
      <w:pPr>
        <w:pStyle w:val="a8"/>
        <w:ind w:firstLine="709"/>
        <w:jc w:val="both"/>
      </w:pPr>
      <w:r>
        <w:t>- 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597FC8" w:rsidRDefault="000568F9">
      <w:pPr>
        <w:pStyle w:val="a8"/>
        <w:ind w:firstLine="709"/>
        <w:jc w:val="both"/>
      </w:pPr>
      <w:r>
        <w:t>- 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597FC8" w:rsidRDefault="000568F9">
      <w:pPr>
        <w:pStyle w:val="a8"/>
        <w:ind w:firstLine="709"/>
        <w:jc w:val="both"/>
      </w:pPr>
      <w:r>
        <w:t>- 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ind w:firstLine="709"/>
        <w:rPr>
          <w:b/>
        </w:rPr>
      </w:pPr>
      <w:r>
        <w:rPr>
          <w:b/>
        </w:rPr>
        <w:t>VI. Перечень мероприятий по предупреждению коррупции,</w:t>
      </w:r>
    </w:p>
    <w:p w:rsidR="00597FC8" w:rsidRDefault="000568F9">
      <w:pPr>
        <w:pStyle w:val="a8"/>
        <w:ind w:firstLine="709"/>
        <w:rPr>
          <w:b/>
        </w:rPr>
      </w:pPr>
      <w:proofErr w:type="gramStart"/>
      <w:r>
        <w:rPr>
          <w:b/>
        </w:rPr>
        <w:t>реализуемых</w:t>
      </w:r>
      <w:proofErr w:type="gramEnd"/>
      <w:r>
        <w:rPr>
          <w:b/>
        </w:rPr>
        <w:t xml:space="preserve"> Учреждением</w:t>
      </w:r>
      <w:r>
        <w:rPr>
          <w:rStyle w:val="afb"/>
          <w:b/>
        </w:rPr>
        <w:footnoteReference w:id="3"/>
      </w:r>
      <w:bookmarkStart w:id="1" w:name="_GoBack"/>
      <w:bookmarkEnd w:id="1"/>
    </w:p>
    <w:p w:rsidR="00597FC8" w:rsidRDefault="00597FC8">
      <w:pPr>
        <w:pStyle w:val="a8"/>
        <w:ind w:firstLine="709"/>
        <w:rPr>
          <w:b/>
        </w:rPr>
      </w:pP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052"/>
      </w:tblGrid>
      <w:tr w:rsidR="00597FC8" w:rsidTr="002B5D1A">
        <w:tc>
          <w:tcPr>
            <w:tcW w:w="3085" w:type="dxa"/>
          </w:tcPr>
          <w:p w:rsidR="00597FC8" w:rsidRDefault="000568F9">
            <w:pPr>
              <w:pStyle w:val="a8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7052" w:type="dxa"/>
          </w:tcPr>
          <w:p w:rsidR="00597FC8" w:rsidRDefault="000568F9">
            <w:pPr>
              <w:pStyle w:val="a8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</w:tr>
      <w:tr w:rsidR="00597FC8" w:rsidTr="002B5D1A">
        <w:trPr>
          <w:trHeight w:val="277"/>
        </w:trPr>
        <w:tc>
          <w:tcPr>
            <w:tcW w:w="3085" w:type="dxa"/>
            <w:vMerge w:val="restart"/>
          </w:tcPr>
          <w:p w:rsidR="00597FC8" w:rsidRDefault="000568F9">
            <w:pPr>
              <w:pStyle w:val="a8"/>
              <w:ind w:firstLine="284"/>
              <w:jc w:val="both"/>
              <w:rPr>
                <w:b/>
              </w:rPr>
            </w:pPr>
            <w: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052" w:type="dxa"/>
            <w:tcBorders>
              <w:bottom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Разработка и принятие Кодекса этики и служебного поведения работников Учреждения</w:t>
            </w:r>
          </w:p>
        </w:tc>
      </w:tr>
      <w:tr w:rsidR="00597FC8" w:rsidTr="002B5D1A">
        <w:trPr>
          <w:trHeight w:val="288"/>
        </w:trPr>
        <w:tc>
          <w:tcPr>
            <w:tcW w:w="3085" w:type="dxa"/>
            <w:vMerge/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  <w:bottom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Разработка и внедрение положения о конфликте интересов</w:t>
            </w:r>
          </w:p>
        </w:tc>
      </w:tr>
      <w:tr w:rsidR="00597FC8" w:rsidTr="002B5D1A">
        <w:trPr>
          <w:trHeight w:val="207"/>
        </w:trPr>
        <w:tc>
          <w:tcPr>
            <w:tcW w:w="3085" w:type="dxa"/>
            <w:vMerge/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  <w:bottom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Введение в договоры, связанные с хозяйственной деятельностью Учреждения, положений о соблюдении антикоррупционных стандартов (антикоррупционной оговорки)</w:t>
            </w:r>
          </w:p>
        </w:tc>
      </w:tr>
      <w:tr w:rsidR="00597FC8" w:rsidTr="002B5D1A">
        <w:trPr>
          <w:trHeight w:val="173"/>
        </w:trPr>
        <w:tc>
          <w:tcPr>
            <w:tcW w:w="3085" w:type="dxa"/>
            <w:vMerge/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 xml:space="preserve">Введение в трудовые договоры работников Учреждения антикоррупционных положений, а также в должностные инструкции  обязанностей работников Учреждения, связанных с предупреждением коррупции </w:t>
            </w:r>
          </w:p>
        </w:tc>
      </w:tr>
      <w:tr w:rsidR="00597FC8" w:rsidTr="002B5D1A">
        <w:trPr>
          <w:trHeight w:val="208"/>
        </w:trPr>
        <w:tc>
          <w:tcPr>
            <w:tcW w:w="3085" w:type="dxa"/>
            <w:vMerge w:val="restart"/>
          </w:tcPr>
          <w:p w:rsidR="00597FC8" w:rsidRDefault="000568F9">
            <w:pPr>
              <w:pStyle w:val="a8"/>
              <w:ind w:firstLine="284"/>
              <w:jc w:val="both"/>
              <w:rPr>
                <w:b/>
              </w:rPr>
            </w:pPr>
            <w:r>
              <w:t>Разработка и введение специальных антикоррупционных процедур</w:t>
            </w:r>
          </w:p>
        </w:tc>
        <w:tc>
          <w:tcPr>
            <w:tcW w:w="7052" w:type="dxa"/>
            <w:tcBorders>
              <w:bottom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</w:t>
            </w:r>
          </w:p>
        </w:tc>
      </w:tr>
      <w:tr w:rsidR="00597FC8" w:rsidTr="002B5D1A">
        <w:trPr>
          <w:trHeight w:val="230"/>
        </w:trPr>
        <w:tc>
          <w:tcPr>
            <w:tcW w:w="3085" w:type="dxa"/>
            <w:vMerge/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  <w:bottom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 xml:space="preserve">Введение процедуры информирования работником Учреждения руководителя Учреждения и своего непосредственного руководителя о ставшей известной </w:t>
            </w:r>
            <w:r>
              <w:lastRenderedPageBreak/>
              <w:t>работнику Учреждения информации о случаях совершения коррупционных правонарушений другими работниками Учреждения, контрагентами Учреждения или иными лицами и порядка рассмотрения таких сообщений</w:t>
            </w:r>
          </w:p>
        </w:tc>
      </w:tr>
      <w:tr w:rsidR="00597FC8" w:rsidTr="002B5D1A">
        <w:trPr>
          <w:trHeight w:val="195"/>
        </w:trPr>
        <w:tc>
          <w:tcPr>
            <w:tcW w:w="3085" w:type="dxa"/>
            <w:vMerge/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  <w:bottom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97FC8" w:rsidTr="002B5D1A">
        <w:trPr>
          <w:trHeight w:val="115"/>
        </w:trPr>
        <w:tc>
          <w:tcPr>
            <w:tcW w:w="3085" w:type="dxa"/>
            <w:vMerge/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  <w:bottom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 xml:space="preserve">Введение процедур защиты работников Учреждения, сообщивших о коррупционных правонарушениях в деятельности Учреждения </w:t>
            </w:r>
          </w:p>
        </w:tc>
      </w:tr>
      <w:tr w:rsidR="00597FC8" w:rsidTr="002B5D1A">
        <w:trPr>
          <w:trHeight w:val="254"/>
        </w:trPr>
        <w:tc>
          <w:tcPr>
            <w:tcW w:w="3085" w:type="dxa"/>
            <w:vMerge w:val="restart"/>
            <w:tcBorders>
              <w:top w:val="single" w:sz="4" w:space="0" w:color="000000"/>
            </w:tcBorders>
          </w:tcPr>
          <w:p w:rsidR="00597FC8" w:rsidRDefault="000568F9">
            <w:pPr>
              <w:pStyle w:val="a8"/>
              <w:ind w:firstLine="284"/>
              <w:jc w:val="both"/>
              <w:rPr>
                <w:b/>
              </w:rPr>
            </w:pPr>
            <w:r>
              <w:t>Обучение и информирование работников Учреждения</w:t>
            </w:r>
          </w:p>
        </w:tc>
        <w:tc>
          <w:tcPr>
            <w:tcW w:w="7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Ознакомление работников Учреждения под роспись с локальными нормативными актами, регламентирующими вопросы предупреждения и противодействия коррупции в Учреждении, при приеме на работу, а также при принятии локального нормативного акта</w:t>
            </w:r>
          </w:p>
        </w:tc>
      </w:tr>
      <w:tr w:rsidR="00597FC8" w:rsidTr="002B5D1A">
        <w:trPr>
          <w:trHeight w:val="195"/>
        </w:trPr>
        <w:tc>
          <w:tcPr>
            <w:tcW w:w="3085" w:type="dxa"/>
            <w:vMerge/>
            <w:tcBorders>
              <w:top w:val="single" w:sz="4" w:space="0" w:color="000000"/>
            </w:tcBorders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97FC8" w:rsidTr="002B5D1A">
        <w:trPr>
          <w:trHeight w:val="173"/>
        </w:trPr>
        <w:tc>
          <w:tcPr>
            <w:tcW w:w="3085" w:type="dxa"/>
            <w:vMerge/>
            <w:tcBorders>
              <w:top w:val="single" w:sz="4" w:space="0" w:color="000000"/>
            </w:tcBorders>
          </w:tcPr>
          <w:p w:rsidR="00597FC8" w:rsidRDefault="00597FC8"/>
        </w:tc>
        <w:tc>
          <w:tcPr>
            <w:tcW w:w="7052" w:type="dxa"/>
            <w:tcBorders>
              <w:top w:val="single" w:sz="4" w:space="0" w:color="000000"/>
            </w:tcBorders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>Организация индивидуального консультирования работников Учреждения по вопросам применения (соблюдения) антикоррупционных стандартов и процедур, исполнения обязанностей</w:t>
            </w:r>
          </w:p>
        </w:tc>
      </w:tr>
      <w:tr w:rsidR="00597FC8" w:rsidTr="002B5D1A">
        <w:tc>
          <w:tcPr>
            <w:tcW w:w="3085" w:type="dxa"/>
          </w:tcPr>
          <w:p w:rsidR="00597FC8" w:rsidRDefault="000568F9">
            <w:pPr>
              <w:pStyle w:val="a8"/>
              <w:ind w:firstLine="284"/>
              <w:jc w:val="both"/>
              <w:rPr>
                <w:b/>
              </w:rPr>
            </w:pPr>
            <w:r>
              <w:t>Оценка результатов проводимой антикоррупционной работы</w:t>
            </w:r>
          </w:p>
        </w:tc>
        <w:tc>
          <w:tcPr>
            <w:tcW w:w="7052" w:type="dxa"/>
          </w:tcPr>
          <w:p w:rsidR="00597FC8" w:rsidRDefault="000568F9">
            <w:pPr>
              <w:pStyle w:val="a8"/>
              <w:ind w:firstLine="319"/>
              <w:jc w:val="both"/>
              <w:rPr>
                <w:b/>
              </w:rPr>
            </w:pPr>
            <w:r>
              <w:t xml:space="preserve">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</w:t>
            </w:r>
          </w:p>
        </w:tc>
      </w:tr>
    </w:tbl>
    <w:p w:rsidR="00597FC8" w:rsidRDefault="00597FC8">
      <w:pPr>
        <w:pStyle w:val="a8"/>
        <w:ind w:firstLine="709"/>
        <w:jc w:val="both"/>
        <w:rPr>
          <w:b/>
        </w:rPr>
      </w:pPr>
    </w:p>
    <w:p w:rsidR="00597FC8" w:rsidRDefault="00597FC8">
      <w:pPr>
        <w:keepNext/>
        <w:keepLines/>
        <w:tabs>
          <w:tab w:val="left" w:pos="0"/>
          <w:tab w:val="left" w:pos="993"/>
        </w:tabs>
        <w:rPr>
          <w:b/>
        </w:rPr>
      </w:pP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 xml:space="preserve">VII. Меры по предупреждению коррупции при взаимодействии </w:t>
      </w: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с контрагентами Учреждения</w:t>
      </w:r>
    </w:p>
    <w:p w:rsidR="00597FC8" w:rsidRDefault="00597FC8">
      <w:pPr>
        <w:keepNext/>
        <w:keepLines/>
        <w:tabs>
          <w:tab w:val="left" w:pos="0"/>
          <w:tab w:val="left" w:pos="993"/>
        </w:tabs>
        <w:rPr>
          <w:b/>
        </w:rPr>
      </w:pPr>
    </w:p>
    <w:p w:rsidR="00597FC8" w:rsidRDefault="000568F9">
      <w:pPr>
        <w:pStyle w:val="a8"/>
        <w:ind w:firstLine="709"/>
        <w:jc w:val="both"/>
      </w:pPr>
      <w:r>
        <w:t>16. Работа по предупреждению коррупции при взаимодействии с контрагентами Учреждения проводится в Учреждении по следующим направлениям:</w:t>
      </w:r>
    </w:p>
    <w:p w:rsidR="00597FC8" w:rsidRDefault="000568F9">
      <w:pPr>
        <w:pStyle w:val="a8"/>
        <w:ind w:firstLine="709"/>
        <w:jc w:val="both"/>
      </w:pPr>
      <w:r>
        <w:t>1) установление и сохранение деловых (хозяйственных) отношений с теми контрагентами Учреждения,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:rsidR="00597FC8" w:rsidRDefault="000568F9">
      <w:pPr>
        <w:pStyle w:val="a8"/>
        <w:ind w:firstLine="709"/>
        <w:jc w:val="both"/>
      </w:pPr>
      <w:proofErr w:type="gramStart"/>
      <w:r>
        <w:lastRenderedPageBreak/>
        <w:t>2) 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(сбор и анализ находящихся в открытом доступе сведений о потенциальных контрагентах Учреждения: их репутации в деловых кругах, длительности деятельности на рынке, участии в коррупционных скандалах и т.п.);</w:t>
      </w:r>
      <w:proofErr w:type="gramEnd"/>
    </w:p>
    <w:p w:rsidR="00597FC8" w:rsidRDefault="000568F9">
      <w:pPr>
        <w:pStyle w:val="a8"/>
        <w:ind w:firstLine="709"/>
        <w:jc w:val="both"/>
      </w:pPr>
      <w:r>
        <w:t xml:space="preserve">3) распространение на контрагентов </w:t>
      </w:r>
      <w:proofErr w:type="gramStart"/>
      <w:r>
        <w:t>Учреждения</w:t>
      </w:r>
      <w:proofErr w:type="gramEnd"/>
      <w:r>
        <w:t xml:space="preserve"> применяемых в Учреждении программ, политик, стандартов поведения, процедур и правил, направленных на профилактику и противодействие коррупции;</w:t>
      </w:r>
    </w:p>
    <w:p w:rsidR="00597FC8" w:rsidRDefault="000568F9">
      <w:pPr>
        <w:pStyle w:val="a8"/>
        <w:ind w:firstLine="709"/>
        <w:jc w:val="both"/>
      </w:pPr>
      <w:r>
        <w:t>4) включение в договоры, заключаемые с контрагентами Учреждения, положений о соблюдении антикоррупционных стандартов (антикоррупционной оговорки);</w:t>
      </w:r>
    </w:p>
    <w:p w:rsidR="00597FC8" w:rsidRDefault="000568F9">
      <w:pPr>
        <w:pStyle w:val="a8"/>
        <w:ind w:firstLine="709"/>
        <w:jc w:val="both"/>
      </w:pPr>
      <w:r>
        <w:t>5) размещение на официальном сайте Учреждения информации о мерах по предупреждению коррупции, принимаемых в Учреждении.</w:t>
      </w:r>
    </w:p>
    <w:p w:rsidR="00597FC8" w:rsidRDefault="00597FC8">
      <w:pPr>
        <w:pStyle w:val="a8"/>
        <w:ind w:firstLine="709"/>
        <w:rPr>
          <w:b/>
        </w:rPr>
      </w:pPr>
    </w:p>
    <w:p w:rsidR="00597FC8" w:rsidRDefault="000568F9">
      <w:pPr>
        <w:pStyle w:val="a8"/>
        <w:ind w:firstLine="709"/>
        <w:rPr>
          <w:b/>
        </w:rPr>
      </w:pPr>
      <w:r>
        <w:rPr>
          <w:b/>
        </w:rPr>
        <w:t>VIII. Оценка коррупционных рисков</w:t>
      </w:r>
    </w:p>
    <w:p w:rsidR="00597FC8" w:rsidRDefault="00597FC8">
      <w:pPr>
        <w:pStyle w:val="a8"/>
        <w:ind w:firstLine="709"/>
        <w:rPr>
          <w:b/>
        </w:rPr>
      </w:pPr>
    </w:p>
    <w:p w:rsidR="00597FC8" w:rsidRDefault="000568F9">
      <w:pPr>
        <w:pStyle w:val="a8"/>
        <w:ind w:firstLine="709"/>
        <w:jc w:val="both"/>
      </w:pPr>
      <w:r>
        <w:t xml:space="preserve">17. Целью оценки коррупционных рисков в деятельности Учреждения является определение конкретных работ, услуг и форм деятельности, при реализации которых наиболее высока вероятность совершения работниками Учреждения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 в целях получения выгоды Учреждением.</w:t>
      </w:r>
    </w:p>
    <w:p w:rsidR="00597FC8" w:rsidRDefault="000568F9">
      <w:pPr>
        <w:pStyle w:val="a8"/>
        <w:ind w:firstLine="709"/>
        <w:jc w:val="both"/>
      </w:pPr>
      <w:r>
        <w:t>18. В Учреждении устанавливается следующий порядок проведения оценки коррупционных рисков:</w:t>
      </w:r>
    </w:p>
    <w:p w:rsidR="00597FC8" w:rsidRDefault="000568F9">
      <w:pPr>
        <w:pStyle w:val="a8"/>
        <w:ind w:firstLine="709"/>
        <w:jc w:val="both"/>
      </w:pPr>
      <w:r>
        <w:t>- выделение «критических точек» ‒ 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:rsidR="00597FC8" w:rsidRDefault="000568F9" w:rsidP="002B5D1A">
      <w:pPr>
        <w:pStyle w:val="a8"/>
        <w:ind w:firstLine="709"/>
        <w:jc w:val="both"/>
      </w:pPr>
      <w:r>
        <w:t>- составление описания возможных коррупционных правонарушений для каждого вида работы, услуги, формы деятельности, реализация которых связана с коррупционным риском;</w:t>
      </w:r>
    </w:p>
    <w:p w:rsidR="00597FC8" w:rsidRDefault="000568F9">
      <w:pPr>
        <w:pStyle w:val="a8"/>
        <w:ind w:firstLine="709"/>
        <w:jc w:val="both"/>
      </w:pPr>
      <w:r>
        <w:t>- подготовка «карты коррупционных рисков Учреждения» ‒ сводного описания «критических точек» и возможных коррупционных правонарушений;</w:t>
      </w:r>
    </w:p>
    <w:p w:rsidR="00597FC8" w:rsidRDefault="000568F9">
      <w:pPr>
        <w:pStyle w:val="a8"/>
        <w:ind w:firstLine="709"/>
        <w:jc w:val="both"/>
      </w:pPr>
      <w:r>
        <w:t>- определение перечня должностей в Учреждении, связанных с высоким уровнем коррупционного риска;</w:t>
      </w:r>
    </w:p>
    <w:p w:rsidR="00597FC8" w:rsidRDefault="000568F9">
      <w:pPr>
        <w:pStyle w:val="a8"/>
        <w:ind w:firstLine="709"/>
        <w:jc w:val="both"/>
      </w:pPr>
      <w:r>
        <w:t>- разработка комплекса мер по устранению или минимизации коррупционных рисков.</w:t>
      </w:r>
    </w:p>
    <w:p w:rsidR="00597FC8" w:rsidRDefault="000568F9">
      <w:pPr>
        <w:pStyle w:val="a8"/>
        <w:ind w:firstLine="709"/>
        <w:jc w:val="both"/>
      </w:pPr>
      <w:r>
        <w:t>19. Перечень должностей в Учреждении, связанных с высоким уровнем коррупционного риска, включает в себя:</w:t>
      </w:r>
    </w:p>
    <w:p w:rsidR="00597FC8" w:rsidRDefault="000568F9">
      <w:pPr>
        <w:pStyle w:val="a8"/>
        <w:ind w:firstLine="709"/>
        <w:jc w:val="both"/>
      </w:pPr>
      <w:r>
        <w:t>- должность руководителя Учреждения;</w:t>
      </w:r>
    </w:p>
    <w:p w:rsidR="00597FC8" w:rsidRDefault="000568F9">
      <w:pPr>
        <w:pStyle w:val="a8"/>
        <w:ind w:firstLine="709"/>
        <w:jc w:val="both"/>
      </w:pPr>
      <w:r>
        <w:t>- должность главного бухгалтера;</w:t>
      </w:r>
    </w:p>
    <w:p w:rsidR="00597FC8" w:rsidRDefault="000568F9">
      <w:pPr>
        <w:pStyle w:val="a8"/>
        <w:ind w:firstLine="709"/>
        <w:jc w:val="both"/>
      </w:pPr>
      <w:r>
        <w:t>- должность юриста;</w:t>
      </w:r>
    </w:p>
    <w:p w:rsidR="00597FC8" w:rsidRDefault="000568F9">
      <w:pPr>
        <w:pStyle w:val="a8"/>
        <w:ind w:firstLine="709"/>
        <w:jc w:val="both"/>
      </w:pPr>
      <w:r>
        <w:t>- должность начальника хозяйственного отдела;</w:t>
      </w:r>
    </w:p>
    <w:p w:rsidR="00597FC8" w:rsidRDefault="000568F9">
      <w:pPr>
        <w:pStyle w:val="a8"/>
        <w:ind w:firstLine="709"/>
        <w:jc w:val="both"/>
      </w:pPr>
      <w:r>
        <w:t>- _______________________________________</w:t>
      </w:r>
    </w:p>
    <w:p w:rsidR="00597FC8" w:rsidRDefault="000568F9">
      <w:pPr>
        <w:pStyle w:val="a8"/>
        <w:ind w:firstLine="709"/>
        <w:jc w:val="both"/>
      </w:pPr>
      <w:r>
        <w:lastRenderedPageBreak/>
        <w:t>(наименование иных должностей)</w:t>
      </w:r>
      <w:r>
        <w:rPr>
          <w:rStyle w:val="afb"/>
        </w:rPr>
        <w:footnoteReference w:id="4"/>
      </w:r>
      <w:r>
        <w:t>.</w:t>
      </w:r>
    </w:p>
    <w:p w:rsidR="00597FC8" w:rsidRDefault="000568F9">
      <w:pPr>
        <w:pStyle w:val="a8"/>
        <w:ind w:firstLine="709"/>
        <w:jc w:val="both"/>
      </w:pPr>
      <w:r>
        <w:t>20. Карта коррупционных рисков Учреждения включает следующие «критические точки»:</w:t>
      </w:r>
    </w:p>
    <w:p w:rsidR="00597FC8" w:rsidRDefault="000568F9">
      <w:pPr>
        <w:pStyle w:val="a8"/>
        <w:ind w:firstLine="709"/>
        <w:jc w:val="both"/>
      </w:pPr>
      <w:r>
        <w:t>- все виды платных услуг, оказываемых Учреждением;</w:t>
      </w:r>
    </w:p>
    <w:p w:rsidR="00597FC8" w:rsidRDefault="000568F9">
      <w:pPr>
        <w:pStyle w:val="a8"/>
        <w:ind w:firstLine="709"/>
        <w:jc w:val="both"/>
      </w:pPr>
      <w:r>
        <w:t>- хозяйственно-закупочная деятельность;</w:t>
      </w:r>
    </w:p>
    <w:p w:rsidR="00597FC8" w:rsidRDefault="000568F9">
      <w:pPr>
        <w:pStyle w:val="a8"/>
        <w:ind w:firstLine="709"/>
        <w:jc w:val="both"/>
      </w:pPr>
      <w:r>
        <w:t>- бухгалтерская деятельность;</w:t>
      </w:r>
    </w:p>
    <w:p w:rsidR="00597FC8" w:rsidRDefault="000568F9">
      <w:pPr>
        <w:pStyle w:val="a8"/>
        <w:ind w:firstLine="709"/>
        <w:jc w:val="both"/>
      </w:pPr>
      <w:r>
        <w:t>- процессы, связанные с движением кадров в Учреждении (прием на работу, повышение в должности и т.д.);</w:t>
      </w:r>
    </w:p>
    <w:p w:rsidR="00597FC8" w:rsidRDefault="000568F9">
      <w:pPr>
        <w:pStyle w:val="a8"/>
        <w:ind w:firstLine="709"/>
        <w:jc w:val="both"/>
      </w:pPr>
      <w:r>
        <w:t>- принятие управленческих решений.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IX. Подарки и представительские расходы</w:t>
      </w:r>
    </w:p>
    <w:p w:rsidR="00597FC8" w:rsidRDefault="00597FC8">
      <w:pPr>
        <w:keepNext/>
        <w:keepLines/>
        <w:tabs>
          <w:tab w:val="left" w:pos="0"/>
          <w:tab w:val="left" w:pos="993"/>
        </w:tabs>
        <w:ind w:firstLine="709"/>
      </w:pP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21. Подарки и представительские расходы, в том числе на деловое гостеприимство, которые работники Учреждения от имени Учреждения могут использовать для дарения другим лицам и организациям, либо которые работники Учреждения,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>
        <w:rPr>
          <w:rStyle w:val="afb"/>
        </w:rPr>
        <w:footnoteReference w:id="5"/>
      </w:r>
      <w:r>
        <w:t xml:space="preserve">: 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 xml:space="preserve">- быть прямо связанными с целями деятельности Учреждения; </w:t>
      </w:r>
    </w:p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- быть разумно обоснованными, соразмерными и не являться предметами роскоши;</w:t>
      </w:r>
      <w:bookmarkEnd w:id="0"/>
    </w:p>
    <w:p w:rsidR="00597FC8" w:rsidRDefault="000568F9">
      <w:pPr>
        <w:pStyle w:val="a8"/>
        <w:ind w:firstLine="709"/>
        <w:jc w:val="both"/>
      </w:pPr>
      <w:r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ind w:firstLine="709"/>
        <w:jc w:val="both"/>
      </w:pPr>
      <w:r>
        <w:t xml:space="preserve">- не создавать </w:t>
      </w:r>
      <w:proofErr w:type="spellStart"/>
      <w:r>
        <w:t>репутационного</w:t>
      </w:r>
      <w:proofErr w:type="spellEnd"/>
      <w:r>
        <w:t xml:space="preserve"> риска для Учреждения, работников Учреждения и иных лиц в случае раскрытия информации о подарках или представительских расходах; </w:t>
      </w:r>
    </w:p>
    <w:p w:rsidR="00597FC8" w:rsidRDefault="000568F9">
      <w:pPr>
        <w:pStyle w:val="a8"/>
        <w:ind w:firstLine="709"/>
        <w:jc w:val="both"/>
      </w:pPr>
      <w:r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597FC8" w:rsidRDefault="000568F9">
      <w:pPr>
        <w:pStyle w:val="a8"/>
        <w:ind w:firstLine="709"/>
        <w:jc w:val="both"/>
      </w:pPr>
      <w:r>
        <w:t xml:space="preserve">22.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</w:t>
      </w:r>
      <w:proofErr w:type="spellStart"/>
      <w:r>
        <w:t>имиджевых</w:t>
      </w:r>
      <w:proofErr w:type="spellEnd"/>
      <w:r>
        <w:t xml:space="preserve"> материалов. </w:t>
      </w:r>
    </w:p>
    <w:p w:rsidR="00597FC8" w:rsidRDefault="000568F9">
      <w:pPr>
        <w:pStyle w:val="a8"/>
        <w:ind w:firstLine="709"/>
        <w:jc w:val="both"/>
      </w:pPr>
      <w:r>
        <w:t>23. Не допускаются подарки от имени Учреждения, работников Учреждения и его представителей третьим лицам в виде денежных средств, наличных или безналичных, в любой валюте.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ind w:firstLine="709"/>
        <w:rPr>
          <w:b/>
        </w:rPr>
      </w:pPr>
      <w:r>
        <w:rPr>
          <w:b/>
        </w:rPr>
        <w:t>X. Антикоррупционное просвещение работников Учреждения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ind w:firstLine="709"/>
        <w:jc w:val="both"/>
      </w:pPr>
      <w:r>
        <w:t xml:space="preserve">24. 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образования, и антикоррупционного консультирования. </w:t>
      </w:r>
    </w:p>
    <w:p w:rsidR="00597FC8" w:rsidRDefault="000568F9">
      <w:pPr>
        <w:pStyle w:val="a8"/>
        <w:ind w:firstLine="709"/>
        <w:jc w:val="both"/>
      </w:pPr>
      <w:r>
        <w:t>25. Антикоррупционное образование работников Учреждения осуществляется за счет Учреждения в форме подготовки (переподготовки) и повышения квалификации должностных лиц Учреждения, ответственных за реализацию антикоррупционной политики Учреждения.</w:t>
      </w:r>
    </w:p>
    <w:p w:rsidR="00597FC8" w:rsidRDefault="000568F9">
      <w:pPr>
        <w:pStyle w:val="a8"/>
        <w:ind w:firstLine="709"/>
        <w:jc w:val="both"/>
      </w:pPr>
      <w:r>
        <w:t>26. 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rPr>
          <w:b/>
        </w:rPr>
      </w:pPr>
      <w:r>
        <w:rPr>
          <w:b/>
        </w:rPr>
        <w:t>XI. Внутренний контроль и аудит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ind w:firstLine="709"/>
        <w:jc w:val="both"/>
      </w:pPr>
      <w:r>
        <w:t>27.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97FC8" w:rsidRDefault="000568F9">
      <w:pPr>
        <w:pStyle w:val="a8"/>
        <w:ind w:firstLine="709"/>
        <w:jc w:val="both"/>
      </w:pPr>
      <w:r>
        <w:t>28.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97FC8" w:rsidRDefault="000568F9">
      <w:pPr>
        <w:pStyle w:val="a8"/>
        <w:ind w:firstLine="709"/>
        <w:jc w:val="both"/>
      </w:pPr>
      <w:r>
        <w:t>29. Для реализации мер предупреждения коррупции в Учреждении осуществляются следующие мероприятия внутреннего контроля и аудита:</w:t>
      </w:r>
    </w:p>
    <w:p w:rsidR="00597FC8" w:rsidRDefault="000568F9">
      <w:pPr>
        <w:pStyle w:val="a8"/>
        <w:ind w:firstLine="709"/>
        <w:jc w:val="both"/>
      </w:pPr>
      <w:r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97FC8" w:rsidRDefault="000568F9">
      <w:pPr>
        <w:pStyle w:val="a8"/>
        <w:ind w:firstLine="709"/>
        <w:jc w:val="both"/>
      </w:pPr>
      <w:r>
        <w:t>– контроль документирования операций хозяйственной деятельности Учреждения;</w:t>
      </w:r>
    </w:p>
    <w:p w:rsidR="00597FC8" w:rsidRDefault="000568F9">
      <w:pPr>
        <w:pStyle w:val="a8"/>
        <w:ind w:firstLine="709"/>
        <w:jc w:val="both"/>
      </w:pPr>
      <w:r>
        <w:t>– проверка экономической обоснованности осуществляемых операций в сферах коррупционного риска.</w:t>
      </w:r>
    </w:p>
    <w:p w:rsidR="00597FC8" w:rsidRDefault="000568F9">
      <w:pPr>
        <w:pStyle w:val="a8"/>
        <w:ind w:firstLine="709"/>
        <w:jc w:val="both"/>
      </w:pPr>
      <w:r>
        <w:t>30. </w:t>
      </w:r>
      <w:proofErr w:type="gramStart"/>
      <w:r>
        <w:t>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VI настоящего Положения, так и иные правила и процедуры, представленные в Кодексе этики и служебного поведения работников Учреждения).</w:t>
      </w:r>
      <w:proofErr w:type="gramEnd"/>
    </w:p>
    <w:p w:rsidR="00597FC8" w:rsidRDefault="000568F9">
      <w:pPr>
        <w:pStyle w:val="a8"/>
        <w:ind w:firstLine="709"/>
        <w:jc w:val="both"/>
      </w:pPr>
      <w:r>
        <w:lastRenderedPageBreak/>
        <w:t xml:space="preserve">31. Контроль документирования операций хозяйственной деятельности </w:t>
      </w:r>
      <w:proofErr w:type="gramStart"/>
      <w:r>
        <w:t>Учреждения</w:t>
      </w:r>
      <w:proofErr w:type="gramEnd"/>
      <w:r>
        <w:t xml:space="preserve"> прежде всего связан с обязанностью ведения Учреждением 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97FC8" w:rsidRDefault="000568F9">
      <w:pPr>
        <w:pStyle w:val="a8"/>
        <w:ind w:firstLine="709"/>
        <w:jc w:val="both"/>
      </w:pPr>
      <w:r>
        <w:t>32.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 ‒ индикаторов неправомерных действий:</w:t>
      </w:r>
    </w:p>
    <w:p w:rsidR="00597FC8" w:rsidRDefault="000568F9">
      <w:pPr>
        <w:pStyle w:val="a8"/>
        <w:ind w:firstLine="709"/>
        <w:jc w:val="both"/>
      </w:pPr>
      <w:r>
        <w:t>- оплата услуг, характер которых не определён либо вызывает сомнения;</w:t>
      </w:r>
    </w:p>
    <w:p w:rsidR="00597FC8" w:rsidRDefault="000568F9">
      <w:pPr>
        <w:pStyle w:val="a8"/>
        <w:ind w:firstLine="709"/>
        <w:jc w:val="both"/>
      </w:pPr>
      <w:r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97FC8" w:rsidRDefault="000568F9">
      <w:pPr>
        <w:pStyle w:val="a8"/>
        <w:ind w:firstLine="709"/>
        <w:jc w:val="both"/>
      </w:pPr>
      <w:r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97FC8" w:rsidRDefault="000568F9">
      <w:pPr>
        <w:pStyle w:val="a8"/>
        <w:ind w:firstLine="709"/>
        <w:jc w:val="both"/>
      </w:pPr>
      <w:r>
        <w:t>- закупки или продажи по ценам, значительно отличающимся от рыночных цен;</w:t>
      </w:r>
    </w:p>
    <w:p w:rsidR="00597FC8" w:rsidRDefault="000568F9">
      <w:pPr>
        <w:pStyle w:val="a8"/>
        <w:ind w:firstLine="709"/>
        <w:jc w:val="both"/>
      </w:pPr>
      <w:r>
        <w:t>- сомнительные платежи наличными денежными средствами.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XII. Сотрудничество с органами, уполномоченными на осуществление государственного контроля (надзора), и правоохранительными органами в сфере противодействия коррупции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ind w:firstLine="709"/>
        <w:jc w:val="both"/>
      </w:pPr>
      <w:r>
        <w:t>33.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97FC8" w:rsidRDefault="000568F9">
      <w:pPr>
        <w:pStyle w:val="a8"/>
        <w:ind w:firstLine="709"/>
        <w:jc w:val="both"/>
      </w:pPr>
      <w:r>
        <w:t>Обязанность по сообщению в правоохранительные органы о случаях совершения коррупционных правонарушений, о которых стало известно Учреждению, закрепляется за должностным лицом Учреждения, ответственным за реализацию антикоррупционной политики Учреждения.</w:t>
      </w:r>
    </w:p>
    <w:p w:rsidR="00597FC8" w:rsidRDefault="000568F9">
      <w:pPr>
        <w:pStyle w:val="a8"/>
        <w:ind w:firstLine="709"/>
        <w:jc w:val="both"/>
      </w:pPr>
      <w:r>
        <w:t>34. </w:t>
      </w:r>
      <w:proofErr w:type="gramStart"/>
      <w:r>
        <w:t>Учреждение принимает на себя обязательство воздерживаться от каких-либо санкций в отношении работников Учреждения, сообщивших в органы, уполномоченные на осуществление государственного контроля (надзора) 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правонарушения.</w:t>
      </w:r>
      <w:proofErr w:type="gramEnd"/>
    </w:p>
    <w:p w:rsidR="00597FC8" w:rsidRDefault="000568F9">
      <w:pPr>
        <w:pStyle w:val="a8"/>
        <w:ind w:firstLine="709"/>
        <w:jc w:val="both"/>
      </w:pPr>
      <w:r>
        <w:t>35. 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597FC8" w:rsidRDefault="000568F9">
      <w:pPr>
        <w:pStyle w:val="a8"/>
        <w:ind w:firstLine="709"/>
        <w:jc w:val="both"/>
      </w:pPr>
      <w:r>
        <w:t xml:space="preserve">- оказания содействия уполномоченным представителям органов государственного контроля (надзора) и правоохранительных органов при </w:t>
      </w:r>
      <w:r>
        <w:lastRenderedPageBreak/>
        <w:t xml:space="preserve">проведении ими </w:t>
      </w:r>
      <w:proofErr w:type="spellStart"/>
      <w:r>
        <w:t>контрольно</w:t>
      </w:r>
      <w:proofErr w:type="spellEnd"/>
      <w:r>
        <w:t> ‒ надзорных мероприятий в Учреждении по вопросам предупреждения и противодействия коррупции;</w:t>
      </w:r>
    </w:p>
    <w:p w:rsidR="00597FC8" w:rsidRDefault="000568F9">
      <w:pPr>
        <w:pStyle w:val="a8"/>
        <w:ind w:firstLine="709"/>
        <w:jc w:val="both"/>
      </w:pPr>
      <w: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</w:t>
      </w:r>
      <w:proofErr w:type="spellStart"/>
      <w:r>
        <w:t>разыскные</w:t>
      </w:r>
      <w:proofErr w:type="spellEnd"/>
      <w:r>
        <w:t xml:space="preserve"> мероприятия.</w:t>
      </w:r>
    </w:p>
    <w:p w:rsidR="00597FC8" w:rsidRDefault="000568F9">
      <w:pPr>
        <w:pStyle w:val="a8"/>
        <w:ind w:firstLine="709"/>
        <w:jc w:val="both"/>
      </w:pPr>
      <w:r>
        <w:t>36. Руководитель Учреждения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правонарушениях.</w:t>
      </w:r>
    </w:p>
    <w:p w:rsidR="00597FC8" w:rsidRDefault="000568F9">
      <w:pPr>
        <w:pStyle w:val="a8"/>
        <w:ind w:firstLine="709"/>
        <w:jc w:val="both"/>
      </w:pPr>
      <w:r>
        <w:t>37. Руководитель Учреждения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rPr>
          <w:b/>
        </w:rPr>
      </w:pPr>
      <w:r>
        <w:rPr>
          <w:b/>
        </w:rPr>
        <w:t>XIII. Ответственность за несоблюдение требований настоящего Положения</w:t>
      </w:r>
    </w:p>
    <w:p w:rsidR="00597FC8" w:rsidRDefault="000568F9" w:rsidP="002B5D1A">
      <w:pPr>
        <w:pStyle w:val="a8"/>
        <w:rPr>
          <w:b/>
        </w:rPr>
      </w:pPr>
      <w:r>
        <w:rPr>
          <w:b/>
        </w:rPr>
        <w:t>и нарушение антикоррупционного законодательства</w:t>
      </w:r>
    </w:p>
    <w:p w:rsidR="00597FC8" w:rsidRDefault="00597FC8">
      <w:pPr>
        <w:pStyle w:val="a8"/>
        <w:rPr>
          <w:b/>
        </w:rPr>
      </w:pPr>
    </w:p>
    <w:p w:rsidR="00597FC8" w:rsidRDefault="000568F9">
      <w:pPr>
        <w:pStyle w:val="a8"/>
        <w:ind w:firstLine="709"/>
        <w:jc w:val="both"/>
      </w:pPr>
      <w:r>
        <w:t>38. 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597FC8" w:rsidRDefault="000568F9">
      <w:pPr>
        <w:pStyle w:val="a8"/>
        <w:ind w:firstLine="709"/>
        <w:jc w:val="both"/>
      </w:pPr>
      <w:r>
        <w:t xml:space="preserve">39. Руководители структурных подразделений Учреждения являются ответственными за обеспечение </w:t>
      </w:r>
      <w:proofErr w:type="gramStart"/>
      <w:r>
        <w:t>контроля за</w:t>
      </w:r>
      <w:proofErr w:type="gramEnd"/>
      <w:r>
        <w:t xml:space="preserve"> соблюдением требований настоящего Положения своими подчинёнными.</w:t>
      </w:r>
    </w:p>
    <w:p w:rsidR="00597FC8" w:rsidRDefault="000568F9">
      <w:pPr>
        <w:pStyle w:val="a8"/>
        <w:ind w:firstLine="709"/>
        <w:jc w:val="both"/>
      </w:pPr>
      <w:r>
        <w:t>40. 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97FC8" w:rsidRDefault="00597FC8" w:rsidP="002B5D1A">
      <w:pPr>
        <w:pStyle w:val="a8"/>
        <w:jc w:val="both"/>
      </w:pPr>
    </w:p>
    <w:p w:rsidR="00597FC8" w:rsidRDefault="000568F9">
      <w:pPr>
        <w:pStyle w:val="a8"/>
        <w:ind w:firstLine="709"/>
        <w:rPr>
          <w:b/>
        </w:rPr>
      </w:pPr>
      <w:r>
        <w:rPr>
          <w:b/>
        </w:rPr>
        <w:t xml:space="preserve">XIV. Порядок пересмотра настоящего Положения </w:t>
      </w:r>
    </w:p>
    <w:p w:rsidR="00597FC8" w:rsidRDefault="000568F9">
      <w:pPr>
        <w:pStyle w:val="a8"/>
        <w:ind w:firstLine="709"/>
        <w:rPr>
          <w:b/>
        </w:rPr>
      </w:pPr>
      <w:r>
        <w:rPr>
          <w:b/>
        </w:rPr>
        <w:t>и внесения в него изменений</w:t>
      </w:r>
    </w:p>
    <w:p w:rsidR="00597FC8" w:rsidRDefault="00597FC8">
      <w:pPr>
        <w:pStyle w:val="a8"/>
        <w:ind w:firstLine="709"/>
        <w:jc w:val="both"/>
      </w:pPr>
    </w:p>
    <w:p w:rsidR="00597FC8" w:rsidRDefault="000568F9">
      <w:pPr>
        <w:pStyle w:val="a8"/>
        <w:ind w:firstLine="709"/>
        <w:jc w:val="both"/>
      </w:pPr>
      <w:r>
        <w:t>41. Учреждение осуществляет регулярный мониторинг эффективности реализации антикоррупционной политики Учреждения.</w:t>
      </w:r>
    </w:p>
    <w:p w:rsidR="00597FC8" w:rsidRDefault="000568F9">
      <w:pPr>
        <w:pStyle w:val="a8"/>
        <w:ind w:firstLine="709"/>
        <w:jc w:val="both"/>
      </w:pPr>
      <w:r>
        <w:t>42. Должностное лицо Учреждения, ответственное за реализацию антикоррупционной политики Учреждения, ежегодно готовит отчет о реализации мер по предупреждению коррупции в Учреждении, представляет его руководителю Учреждения. На основании указанного отчета в настоящее Положение могут быть внесены изменения.</w:t>
      </w:r>
    </w:p>
    <w:p w:rsidR="00597FC8" w:rsidRDefault="000568F9">
      <w:pPr>
        <w:pStyle w:val="a8"/>
        <w:ind w:firstLine="709"/>
        <w:jc w:val="both"/>
        <w:rPr>
          <w:sz w:val="24"/>
        </w:rPr>
      </w:pPr>
      <w:r>
        <w:t>43. 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sectPr w:rsidR="00597FC8" w:rsidSect="002B5D1A">
      <w:headerReference w:type="default" r:id="rId8"/>
      <w:footerReference w:type="default" r:id="rId9"/>
      <w:pgSz w:w="11906" w:h="16838"/>
      <w:pgMar w:top="1134" w:right="707" w:bottom="1134" w:left="1134" w:header="709" w:footer="4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0C" w:rsidRDefault="00733F0C">
      <w:r>
        <w:separator/>
      </w:r>
    </w:p>
  </w:endnote>
  <w:endnote w:type="continuationSeparator" w:id="0">
    <w:p w:rsidR="00733F0C" w:rsidRDefault="0073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C8" w:rsidRDefault="00597FC8">
    <w:pPr>
      <w:pStyle w:val="a6"/>
      <w:jc w:val="right"/>
    </w:pPr>
  </w:p>
  <w:p w:rsidR="00597FC8" w:rsidRDefault="00597FC8">
    <w:pPr>
      <w:pStyle w:val="a6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0C" w:rsidRDefault="00733F0C">
      <w:r>
        <w:separator/>
      </w:r>
    </w:p>
  </w:footnote>
  <w:footnote w:type="continuationSeparator" w:id="0">
    <w:p w:rsidR="00733F0C" w:rsidRDefault="00733F0C">
      <w:r>
        <w:continuationSeparator/>
      </w:r>
    </w:p>
  </w:footnote>
  <w:footnote w:id="1">
    <w:p w:rsidR="00597FC8" w:rsidRDefault="000568F9">
      <w:pPr>
        <w:pStyle w:val="Footnote"/>
        <w:jc w:val="both"/>
      </w:pPr>
      <w:r>
        <w:rPr>
          <w:vertAlign w:val="superscript"/>
        </w:rPr>
        <w:footnoteRef/>
      </w:r>
      <w:r>
        <w:t xml:space="preserve"> При необходимости </w:t>
      </w:r>
      <w:proofErr w:type="gramStart"/>
      <w:r>
        <w:t>исходя из вида учреждения указывается</w:t>
      </w:r>
      <w:proofErr w:type="gramEnd"/>
      <w:r>
        <w:t xml:space="preserve"> Федеральный закон от 18.07.2011 N 223-ФЗ</w:t>
      </w:r>
    </w:p>
    <w:p w:rsidR="00597FC8" w:rsidRDefault="000568F9">
      <w:pPr>
        <w:pStyle w:val="Footnote"/>
        <w:jc w:val="both"/>
      </w:pPr>
      <w:r>
        <w:t>"О закупках товаров, работ, услуг отдельными видами юридических лиц".</w:t>
      </w:r>
    </w:p>
  </w:footnote>
  <w:footnote w:id="2">
    <w:p w:rsidR="00597FC8" w:rsidRDefault="000568F9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t>Обращаем внимание, что федеральные законы, регулирующие отношения, которые возникают в определенной сфере, например, в сфере образования, в сфере охраны здоровья граждан (Федеральный закон от 29.12.2012 № 273-ФЗ «Об образовании в Российской Федерации», Федеральный закон от 21.11.2011 № 323-ФЗ «Об основах охраны здоровья граждан в Российской Федерации»), содержат понятие конфликта интересов с учетом особенностей сферы общественных отношений, которые они регулируют.</w:t>
      </w:r>
      <w:proofErr w:type="gramEnd"/>
    </w:p>
  </w:footnote>
  <w:footnote w:id="3">
    <w:p w:rsidR="00597FC8" w:rsidRDefault="000568F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vertAlign w:val="superscript"/>
        </w:rPr>
        <w:footnoteRef/>
      </w:r>
      <w:r>
        <w:rPr>
          <w:sz w:val="20"/>
        </w:rPr>
        <w:t xml:space="preserve"> На основании Положения об антикоррупционной политике, утвержденного в конкретном государственном учреждении, утверждается план реализации антикоррупционных мероприятий.</w:t>
      </w:r>
    </w:p>
  </w:footnote>
  <w:footnote w:id="4">
    <w:p w:rsidR="00597FC8" w:rsidRDefault="000568F9">
      <w:pPr>
        <w:pStyle w:val="Footnote"/>
        <w:jc w:val="both"/>
      </w:pPr>
      <w:r>
        <w:rPr>
          <w:vertAlign w:val="superscript"/>
        </w:rPr>
        <w:footnoteRef/>
      </w:r>
      <w:r>
        <w:t xml:space="preserve"> Учреждению необходимо указать наименования должностей исходя из своих коррупционных рисков.</w:t>
      </w:r>
    </w:p>
  </w:footnote>
  <w:footnote w:id="5">
    <w:p w:rsidR="00597FC8" w:rsidRDefault="000568F9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t>В отношении дарения подарков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(или) родственниками этих граждан, действует норма, закрепленная пунктом 1 статьи 575 Гражданского кодекса Российской Федерации.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C8" w:rsidRDefault="000568F9">
    <w:pPr>
      <w:pStyle w:val="af3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B76BC9">
      <w:rPr>
        <w:noProof/>
        <w:sz w:val="20"/>
      </w:rPr>
      <w:t>11</w:t>
    </w:r>
    <w:r>
      <w:rPr>
        <w:sz w:val="20"/>
      </w:rPr>
      <w:fldChar w:fldCharType="end"/>
    </w:r>
  </w:p>
  <w:p w:rsidR="00597FC8" w:rsidRDefault="00597FC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1954"/>
    <w:multiLevelType w:val="multilevel"/>
    <w:tmpl w:val="BF56F002"/>
    <w:lvl w:ilvl="0">
      <w:start w:val="1"/>
      <w:numFmt w:val="decimal"/>
      <w:pStyle w:val="a"/>
      <w:lvlText w:val="%1.1"/>
      <w:lvlJc w:val="center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7FC8"/>
    <w:rsid w:val="000568F9"/>
    <w:rsid w:val="00281430"/>
    <w:rsid w:val="002B5D1A"/>
    <w:rsid w:val="00597FC8"/>
    <w:rsid w:val="00733F0C"/>
    <w:rsid w:val="00B7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4">
    <w:name w:val="Balloon Text"/>
    <w:basedOn w:val="a0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styleId="21">
    <w:name w:val="toc 2"/>
    <w:next w:val="a0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8">
    <w:name w:val="No Spacing"/>
    <w:link w:val="a9"/>
    <w:rPr>
      <w:rFonts w:ascii="Times New Roman" w:hAnsi="Times New Roman"/>
      <w:sz w:val="28"/>
    </w:rPr>
  </w:style>
  <w:style w:type="character" w:customStyle="1" w:styleId="a9">
    <w:name w:val="Без интервала Знак"/>
    <w:link w:val="a8"/>
    <w:rPr>
      <w:rFonts w:ascii="Times New Roman" w:hAnsi="Times New Roman"/>
      <w:sz w:val="28"/>
    </w:rPr>
  </w:style>
  <w:style w:type="paragraph" w:styleId="41">
    <w:name w:val="toc 4"/>
    <w:next w:val="a0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caption"/>
    <w:basedOn w:val="a0"/>
    <w:next w:val="a0"/>
    <w:link w:val="ab"/>
    <w:pPr>
      <w:widowControl w:val="0"/>
    </w:pPr>
    <w:rPr>
      <w:b/>
      <w:sz w:val="20"/>
    </w:rPr>
  </w:style>
  <w:style w:type="character" w:customStyle="1" w:styleId="ab">
    <w:name w:val="Название объекта Знак"/>
    <w:basedOn w:val="1"/>
    <w:link w:val="aa"/>
    <w:rPr>
      <w:rFonts w:ascii="Times New Roman" w:hAnsi="Times New Roman"/>
      <w:b/>
      <w:sz w:val="20"/>
    </w:rPr>
  </w:style>
  <w:style w:type="paragraph" w:customStyle="1" w:styleId="ac">
    <w:link w:val="ad"/>
    <w:semiHidden/>
    <w:unhideWhenUsed/>
    <w:pPr>
      <w:jc w:val="left"/>
    </w:pPr>
    <w:rPr>
      <w:rFonts w:ascii="Times New Roman" w:hAnsi="Times New Roman"/>
      <w:sz w:val="28"/>
    </w:rPr>
  </w:style>
  <w:style w:type="character" w:customStyle="1" w:styleId="ad">
    <w:link w:val="ac"/>
    <w:semiHidden/>
    <w:unhideWhenUsed/>
    <w:rPr>
      <w:rFonts w:ascii="Times New Roman" w:hAnsi="Times New Roman"/>
      <w:sz w:val="28"/>
    </w:rPr>
  </w:style>
  <w:style w:type="paragraph" w:styleId="31">
    <w:name w:val="toc 3"/>
    <w:next w:val="a0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rFonts w:ascii="Times New Roman" w:hAnsi="Times New Roman"/>
      <w:b/>
      <w:sz w:val="20"/>
    </w:rPr>
  </w:style>
  <w:style w:type="paragraph" w:customStyle="1" w:styleId="ConsPlusNormal">
    <w:name w:val="ConsPlusNormal"/>
    <w:link w:val="ConsPlusNormal0"/>
    <w:pPr>
      <w:widowControl w:val="0"/>
      <w:jc w:val="left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Знак примечания1"/>
    <w:basedOn w:val="12"/>
    <w:link w:val="af2"/>
    <w:rPr>
      <w:sz w:val="16"/>
    </w:rPr>
  </w:style>
  <w:style w:type="character" w:styleId="af2">
    <w:name w:val="annotation reference"/>
    <w:basedOn w:val="a1"/>
    <w:link w:val="13"/>
    <w:rPr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3">
    <w:name w:val="header"/>
    <w:basedOn w:val="a0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8"/>
    </w:rPr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0"/>
    <w:link w:val="16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">
    <w:name w:val="_Пункт"/>
    <w:basedOn w:val="af6"/>
    <w:link w:val="af7"/>
    <w:pPr>
      <w:numPr>
        <w:numId w:val="1"/>
      </w:numPr>
      <w:tabs>
        <w:tab w:val="left" w:pos="567"/>
        <w:tab w:val="left" w:pos="1276"/>
      </w:tabs>
      <w:spacing w:line="276" w:lineRule="auto"/>
    </w:pPr>
  </w:style>
  <w:style w:type="character" w:customStyle="1" w:styleId="af7">
    <w:name w:val="_Пункт"/>
    <w:basedOn w:val="af8"/>
    <w:link w:val="a"/>
    <w:rPr>
      <w:rFonts w:ascii="Times New Roman" w:hAnsi="Times New Roman"/>
      <w:sz w:val="28"/>
    </w:rPr>
  </w:style>
  <w:style w:type="paragraph" w:styleId="9">
    <w:name w:val="toc 9"/>
    <w:next w:val="a0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9">
    <w:name w:val="List Paragraph"/>
    <w:basedOn w:val="a0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8"/>
    </w:rPr>
  </w:style>
  <w:style w:type="paragraph" w:customStyle="1" w:styleId="17">
    <w:name w:val="Знак сноски1"/>
    <w:basedOn w:val="12"/>
    <w:link w:val="afb"/>
    <w:rPr>
      <w:vertAlign w:val="superscript"/>
    </w:rPr>
  </w:style>
  <w:style w:type="character" w:styleId="afb">
    <w:name w:val="footnote reference"/>
    <w:basedOn w:val="a1"/>
    <w:link w:val="17"/>
    <w:rPr>
      <w:vertAlign w:val="superscript"/>
    </w:rPr>
  </w:style>
  <w:style w:type="paragraph" w:styleId="8">
    <w:name w:val="toc 8"/>
    <w:next w:val="a0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c">
    <w:name w:val="Гипертекстовая ссылка"/>
    <w:basedOn w:val="12"/>
    <w:link w:val="afd"/>
    <w:rPr>
      <w:b/>
      <w:color w:val="106BBE"/>
    </w:rPr>
  </w:style>
  <w:style w:type="character" w:customStyle="1" w:styleId="afd">
    <w:name w:val="Гипертекстовая ссылка"/>
    <w:basedOn w:val="a1"/>
    <w:link w:val="afc"/>
    <w:rPr>
      <w:b/>
      <w:color w:val="106BBE"/>
    </w:rPr>
  </w:style>
  <w:style w:type="paragraph" w:customStyle="1" w:styleId="af6">
    <w:name w:val="_Обычный"/>
    <w:basedOn w:val="a0"/>
    <w:link w:val="af8"/>
    <w:pPr>
      <w:jc w:val="both"/>
    </w:pPr>
  </w:style>
  <w:style w:type="character" w:customStyle="1" w:styleId="af8">
    <w:name w:val="_Обычный"/>
    <w:basedOn w:val="1"/>
    <w:link w:val="af6"/>
    <w:rPr>
      <w:rFonts w:ascii="Times New Roman" w:hAnsi="Times New Roman"/>
      <w:sz w:val="28"/>
    </w:rPr>
  </w:style>
  <w:style w:type="paragraph" w:styleId="afe">
    <w:name w:val="Subtitle"/>
    <w:next w:val="a0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">
    <w:name w:val="annotation text"/>
    <w:basedOn w:val="a0"/>
    <w:link w:val="af1"/>
    <w:rPr>
      <w:sz w:val="20"/>
    </w:rPr>
  </w:style>
  <w:style w:type="character" w:customStyle="1" w:styleId="af1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styleId="aff0">
    <w:name w:val="Title"/>
    <w:next w:val="a0"/>
    <w:link w:val="aff1"/>
    <w:uiPriority w:val="10"/>
    <w:qFormat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2">
    <w:name w:val="Table Grid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4">
    <w:name w:val="Balloon Text"/>
    <w:basedOn w:val="a0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styleId="21">
    <w:name w:val="toc 2"/>
    <w:next w:val="a0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8">
    <w:name w:val="No Spacing"/>
    <w:link w:val="a9"/>
    <w:rPr>
      <w:rFonts w:ascii="Times New Roman" w:hAnsi="Times New Roman"/>
      <w:sz w:val="28"/>
    </w:rPr>
  </w:style>
  <w:style w:type="character" w:customStyle="1" w:styleId="a9">
    <w:name w:val="Без интервала Знак"/>
    <w:link w:val="a8"/>
    <w:rPr>
      <w:rFonts w:ascii="Times New Roman" w:hAnsi="Times New Roman"/>
      <w:sz w:val="28"/>
    </w:rPr>
  </w:style>
  <w:style w:type="paragraph" w:styleId="41">
    <w:name w:val="toc 4"/>
    <w:next w:val="a0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caption"/>
    <w:basedOn w:val="a0"/>
    <w:next w:val="a0"/>
    <w:link w:val="ab"/>
    <w:pPr>
      <w:widowControl w:val="0"/>
    </w:pPr>
    <w:rPr>
      <w:b/>
      <w:sz w:val="20"/>
    </w:rPr>
  </w:style>
  <w:style w:type="character" w:customStyle="1" w:styleId="ab">
    <w:name w:val="Название объекта Знак"/>
    <w:basedOn w:val="1"/>
    <w:link w:val="aa"/>
    <w:rPr>
      <w:rFonts w:ascii="Times New Roman" w:hAnsi="Times New Roman"/>
      <w:b/>
      <w:sz w:val="20"/>
    </w:rPr>
  </w:style>
  <w:style w:type="paragraph" w:customStyle="1" w:styleId="ac">
    <w:link w:val="ad"/>
    <w:semiHidden/>
    <w:unhideWhenUsed/>
    <w:pPr>
      <w:jc w:val="left"/>
    </w:pPr>
    <w:rPr>
      <w:rFonts w:ascii="Times New Roman" w:hAnsi="Times New Roman"/>
      <w:sz w:val="28"/>
    </w:rPr>
  </w:style>
  <w:style w:type="character" w:customStyle="1" w:styleId="ad">
    <w:link w:val="ac"/>
    <w:semiHidden/>
    <w:unhideWhenUsed/>
    <w:rPr>
      <w:rFonts w:ascii="Times New Roman" w:hAnsi="Times New Roman"/>
      <w:sz w:val="28"/>
    </w:rPr>
  </w:style>
  <w:style w:type="paragraph" w:styleId="31">
    <w:name w:val="toc 3"/>
    <w:next w:val="a0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rFonts w:ascii="Times New Roman" w:hAnsi="Times New Roman"/>
      <w:b/>
      <w:sz w:val="20"/>
    </w:rPr>
  </w:style>
  <w:style w:type="paragraph" w:customStyle="1" w:styleId="ConsPlusNormal">
    <w:name w:val="ConsPlusNormal"/>
    <w:link w:val="ConsPlusNormal0"/>
    <w:pPr>
      <w:widowControl w:val="0"/>
      <w:jc w:val="left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Знак примечания1"/>
    <w:basedOn w:val="12"/>
    <w:link w:val="af2"/>
    <w:rPr>
      <w:sz w:val="16"/>
    </w:rPr>
  </w:style>
  <w:style w:type="character" w:styleId="af2">
    <w:name w:val="annotation reference"/>
    <w:basedOn w:val="a1"/>
    <w:link w:val="13"/>
    <w:rPr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3">
    <w:name w:val="header"/>
    <w:basedOn w:val="a0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8"/>
    </w:rPr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0"/>
    <w:link w:val="16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">
    <w:name w:val="_Пункт"/>
    <w:basedOn w:val="af6"/>
    <w:link w:val="af7"/>
    <w:pPr>
      <w:numPr>
        <w:numId w:val="1"/>
      </w:numPr>
      <w:tabs>
        <w:tab w:val="left" w:pos="567"/>
        <w:tab w:val="left" w:pos="1276"/>
      </w:tabs>
      <w:spacing w:line="276" w:lineRule="auto"/>
    </w:pPr>
  </w:style>
  <w:style w:type="character" w:customStyle="1" w:styleId="af7">
    <w:name w:val="_Пункт"/>
    <w:basedOn w:val="af8"/>
    <w:link w:val="a"/>
    <w:rPr>
      <w:rFonts w:ascii="Times New Roman" w:hAnsi="Times New Roman"/>
      <w:sz w:val="28"/>
    </w:rPr>
  </w:style>
  <w:style w:type="paragraph" w:styleId="9">
    <w:name w:val="toc 9"/>
    <w:next w:val="a0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9">
    <w:name w:val="List Paragraph"/>
    <w:basedOn w:val="a0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8"/>
    </w:rPr>
  </w:style>
  <w:style w:type="paragraph" w:customStyle="1" w:styleId="17">
    <w:name w:val="Знак сноски1"/>
    <w:basedOn w:val="12"/>
    <w:link w:val="afb"/>
    <w:rPr>
      <w:vertAlign w:val="superscript"/>
    </w:rPr>
  </w:style>
  <w:style w:type="character" w:styleId="afb">
    <w:name w:val="footnote reference"/>
    <w:basedOn w:val="a1"/>
    <w:link w:val="17"/>
    <w:rPr>
      <w:vertAlign w:val="superscript"/>
    </w:rPr>
  </w:style>
  <w:style w:type="paragraph" w:styleId="8">
    <w:name w:val="toc 8"/>
    <w:next w:val="a0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c">
    <w:name w:val="Гипертекстовая ссылка"/>
    <w:basedOn w:val="12"/>
    <w:link w:val="afd"/>
    <w:rPr>
      <w:b/>
      <w:color w:val="106BBE"/>
    </w:rPr>
  </w:style>
  <w:style w:type="character" w:customStyle="1" w:styleId="afd">
    <w:name w:val="Гипертекстовая ссылка"/>
    <w:basedOn w:val="a1"/>
    <w:link w:val="afc"/>
    <w:rPr>
      <w:b/>
      <w:color w:val="106BBE"/>
    </w:rPr>
  </w:style>
  <w:style w:type="paragraph" w:customStyle="1" w:styleId="af6">
    <w:name w:val="_Обычный"/>
    <w:basedOn w:val="a0"/>
    <w:link w:val="af8"/>
    <w:pPr>
      <w:jc w:val="both"/>
    </w:pPr>
  </w:style>
  <w:style w:type="character" w:customStyle="1" w:styleId="af8">
    <w:name w:val="_Обычный"/>
    <w:basedOn w:val="1"/>
    <w:link w:val="af6"/>
    <w:rPr>
      <w:rFonts w:ascii="Times New Roman" w:hAnsi="Times New Roman"/>
      <w:sz w:val="28"/>
    </w:rPr>
  </w:style>
  <w:style w:type="paragraph" w:styleId="afe">
    <w:name w:val="Subtitle"/>
    <w:next w:val="a0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">
    <w:name w:val="annotation text"/>
    <w:basedOn w:val="a0"/>
    <w:link w:val="af1"/>
    <w:rPr>
      <w:sz w:val="20"/>
    </w:rPr>
  </w:style>
  <w:style w:type="character" w:customStyle="1" w:styleId="af1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styleId="aff0">
    <w:name w:val="Title"/>
    <w:next w:val="a0"/>
    <w:link w:val="aff1"/>
    <w:uiPriority w:val="10"/>
    <w:qFormat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2">
    <w:name w:val="Table Grid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2024-12-23T11:40:00Z</cp:lastPrinted>
  <dcterms:created xsi:type="dcterms:W3CDTF">2024-12-23T11:33:00Z</dcterms:created>
  <dcterms:modified xsi:type="dcterms:W3CDTF">2025-03-28T06:48:00Z</dcterms:modified>
</cp:coreProperties>
</file>